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F7F4B30">
      <w:pPr>
        <w:spacing w:before="120" w:beforeLines="50" w:line="276" w:lineRule="auto"/>
        <w:ind w:right="-672" w:rightChars="-280"/>
        <w:jc w:val="both"/>
        <w:rPr>
          <w:rFonts w:hint="eastAsia" w:ascii="方正小标宋_GBK" w:hAnsi="方正小标宋_GBK" w:eastAsia="方正小标宋_GBK" w:cs="方正小标宋_GBK"/>
          <w:b w:val="0"/>
          <w:bCs w:val="0"/>
          <w:color w:val="auto"/>
          <w:kern w:val="2"/>
          <w:sz w:val="36"/>
          <w:szCs w:val="36"/>
          <w:highlight w:val="none"/>
          <w:lang w:val="en-US" w:eastAsia="zh-CN" w:bidi="ar-SA"/>
        </w:rPr>
      </w:pPr>
      <w:bookmarkStart w:id="0" w:name="_Toc2926"/>
      <w:r>
        <w:rPr>
          <w:rFonts w:hint="eastAsia" w:ascii="方正小标宋_GBK" w:hAnsi="方正小标宋_GBK" w:eastAsia="方正小标宋_GBK" w:cs="方正小标宋_GBK"/>
          <w:b w:val="0"/>
          <w:bCs w:val="0"/>
          <w:color w:val="auto"/>
          <w:kern w:val="2"/>
          <w:sz w:val="36"/>
          <w:szCs w:val="36"/>
          <w:highlight w:val="none"/>
          <w:lang w:val="en-US" w:eastAsia="zh-CN" w:bidi="ar-SA"/>
        </w:rPr>
        <w:t>宁夏葡萄酒与防沙治沙职业技术学院食堂建设项目天然气</w:t>
      </w:r>
    </w:p>
    <w:p w14:paraId="642A6CD6">
      <w:pPr>
        <w:spacing w:before="120" w:beforeLines="50" w:line="276" w:lineRule="auto"/>
        <w:ind w:right="-672" w:rightChars="-280"/>
        <w:jc w:val="center"/>
        <w:rPr>
          <w:rFonts w:hint="default" w:ascii="方正小标宋_GBK" w:hAnsi="方正小标宋_GBK" w:eastAsia="方正小标宋_GBK" w:cs="方正小标宋_GBK"/>
          <w:b w:val="0"/>
          <w:bCs w:val="0"/>
          <w:color w:val="auto"/>
          <w:kern w:val="2"/>
          <w:sz w:val="36"/>
          <w:szCs w:val="36"/>
          <w:highlight w:val="none"/>
          <w:lang w:val="en-US" w:eastAsia="zh-CN" w:bidi="ar-SA"/>
        </w:rPr>
      </w:pPr>
      <w:r>
        <w:rPr>
          <w:rFonts w:hint="eastAsia" w:ascii="方正小标宋_GBK" w:hAnsi="方正小标宋_GBK" w:eastAsia="方正小标宋_GBK" w:cs="方正小标宋_GBK"/>
          <w:b w:val="0"/>
          <w:bCs w:val="0"/>
          <w:color w:val="auto"/>
          <w:kern w:val="2"/>
          <w:sz w:val="36"/>
          <w:szCs w:val="36"/>
          <w:highlight w:val="none"/>
          <w:lang w:val="en-US" w:eastAsia="zh-CN" w:bidi="ar-SA"/>
        </w:rPr>
        <w:t>管道接驳工程监理服务项目</w:t>
      </w:r>
    </w:p>
    <w:p w14:paraId="0A22C54B">
      <w:pPr>
        <w:spacing w:before="120" w:beforeLines="50" w:line="276" w:lineRule="auto"/>
        <w:jc w:val="center"/>
        <w:rPr>
          <w:rFonts w:hint="eastAsia" w:ascii="方正小标宋_GBK" w:hAnsi="方正小标宋_GBK" w:eastAsia="方正小标宋_GBK" w:cs="方正小标宋_GBK"/>
          <w:color w:val="auto"/>
          <w:kern w:val="0"/>
          <w:sz w:val="44"/>
          <w:szCs w:val="44"/>
          <w:highlight w:val="none"/>
          <w:lang w:val="en-US" w:eastAsia="zh-CN"/>
        </w:rPr>
      </w:pPr>
    </w:p>
    <w:p w14:paraId="144B4BE2">
      <w:pPr>
        <w:spacing w:before="120" w:beforeLines="50" w:line="276" w:lineRule="auto"/>
        <w:jc w:val="center"/>
        <w:rPr>
          <w:rFonts w:hint="eastAsia" w:ascii="方正小标宋_GBK" w:hAnsi="方正小标宋_GBK" w:eastAsia="方正小标宋_GBK" w:cs="方正小标宋_GBK"/>
          <w:color w:val="auto"/>
          <w:kern w:val="0"/>
          <w:sz w:val="44"/>
          <w:szCs w:val="44"/>
          <w:highlight w:val="none"/>
          <w:lang w:val="en-US" w:eastAsia="zh-CN"/>
        </w:rPr>
      </w:pPr>
    </w:p>
    <w:p w14:paraId="41437FF3">
      <w:pPr>
        <w:spacing w:before="120" w:beforeLines="50" w:line="276" w:lineRule="auto"/>
        <w:jc w:val="center"/>
        <w:rPr>
          <w:rFonts w:hint="eastAsia" w:ascii="方正小标宋_GBK" w:hAnsi="方正小标宋_GBK" w:eastAsia="方正小标宋_GBK" w:cs="方正小标宋_GBK"/>
          <w:color w:val="auto"/>
          <w:kern w:val="0"/>
          <w:sz w:val="44"/>
          <w:szCs w:val="44"/>
          <w:highlight w:val="none"/>
        </w:rPr>
      </w:pPr>
      <w:r>
        <w:rPr>
          <w:rFonts w:hint="eastAsia" w:ascii="方正小标宋_GBK" w:hAnsi="方正小标宋_GBK" w:eastAsia="方正小标宋_GBK" w:cs="方正小标宋_GBK"/>
          <w:color w:val="auto"/>
          <w:kern w:val="0"/>
          <w:sz w:val="44"/>
          <w:szCs w:val="44"/>
          <w:highlight w:val="none"/>
          <w:lang w:val="en-US" w:eastAsia="zh-CN"/>
        </w:rPr>
        <w:t>比选</w:t>
      </w:r>
      <w:r>
        <w:rPr>
          <w:rFonts w:hint="eastAsia" w:ascii="方正小标宋_GBK" w:hAnsi="方正小标宋_GBK" w:eastAsia="方正小标宋_GBK" w:cs="方正小标宋_GBK"/>
          <w:color w:val="auto"/>
          <w:kern w:val="0"/>
          <w:sz w:val="44"/>
          <w:szCs w:val="44"/>
          <w:highlight w:val="none"/>
        </w:rPr>
        <w:t>文件</w:t>
      </w:r>
    </w:p>
    <w:p w14:paraId="672F8146">
      <w:pPr>
        <w:spacing w:before="120" w:beforeLines="50" w:line="276" w:lineRule="auto"/>
        <w:jc w:val="center"/>
        <w:rPr>
          <w:rFonts w:hint="eastAsia" w:ascii="方正小标宋_GBK" w:hAnsi="方正小标宋_GBK" w:eastAsia="方正小标宋_GBK" w:cs="方正小标宋_GBK"/>
          <w:color w:val="auto"/>
          <w:kern w:val="0"/>
          <w:sz w:val="30"/>
          <w:szCs w:val="30"/>
          <w:highlight w:val="none"/>
          <w:lang w:eastAsia="zh-CN"/>
        </w:rPr>
      </w:pPr>
    </w:p>
    <w:p w14:paraId="63C05817">
      <w:pPr>
        <w:spacing w:line="360" w:lineRule="auto"/>
        <w:jc w:val="center"/>
        <w:rPr>
          <w:rFonts w:hint="eastAsia" w:ascii="方正小标宋_GBK" w:hAnsi="方正小标宋_GBK" w:eastAsia="方正小标宋_GBK" w:cs="方正小标宋_GBK"/>
          <w:color w:val="auto"/>
          <w:highlight w:val="none"/>
        </w:rPr>
      </w:pPr>
    </w:p>
    <w:p w14:paraId="4180C0A1">
      <w:pPr>
        <w:spacing w:line="360" w:lineRule="auto"/>
        <w:jc w:val="center"/>
        <w:rPr>
          <w:rFonts w:hint="eastAsia" w:ascii="方正小标宋_GBK" w:hAnsi="方正小标宋_GBK" w:eastAsia="方正小标宋_GBK" w:cs="方正小标宋_GBK"/>
          <w:color w:val="auto"/>
          <w:sz w:val="44"/>
          <w:highlight w:val="none"/>
          <w:lang w:eastAsia="zh-CN"/>
        </w:rPr>
      </w:pPr>
    </w:p>
    <w:p w14:paraId="71451E14">
      <w:pPr>
        <w:spacing w:line="360" w:lineRule="auto"/>
        <w:jc w:val="center"/>
        <w:rPr>
          <w:rFonts w:hint="eastAsia" w:ascii="方正小标宋_GBK" w:hAnsi="方正小标宋_GBK" w:eastAsia="方正小标宋_GBK" w:cs="方正小标宋_GBK"/>
          <w:color w:val="auto"/>
          <w:sz w:val="44"/>
          <w:highlight w:val="none"/>
        </w:rPr>
      </w:pPr>
    </w:p>
    <w:p w14:paraId="06B86502">
      <w:pPr>
        <w:spacing w:before="120" w:beforeLines="50" w:line="276" w:lineRule="auto"/>
        <w:ind w:firstLine="1280" w:firstLineChars="400"/>
        <w:jc w:val="both"/>
        <w:rPr>
          <w:rFonts w:hint="eastAsia" w:ascii="方正小标宋_GBK" w:hAnsi="方正小标宋_GBK" w:eastAsia="方正小标宋_GBK" w:cs="方正小标宋_GBK"/>
          <w:color w:val="auto"/>
          <w:kern w:val="0"/>
          <w:sz w:val="32"/>
          <w:szCs w:val="32"/>
          <w:highlight w:val="none"/>
          <w:lang w:eastAsia="zh-CN"/>
        </w:rPr>
      </w:pPr>
      <w:r>
        <w:rPr>
          <w:rFonts w:hint="eastAsia" w:ascii="方正小标宋_GBK" w:hAnsi="方正小标宋_GBK" w:eastAsia="方正小标宋_GBK" w:cs="方正小标宋_GBK"/>
          <w:color w:val="auto"/>
          <w:kern w:val="0"/>
          <w:sz w:val="32"/>
          <w:szCs w:val="32"/>
          <w:highlight w:val="none"/>
          <w:lang w:val="en-US" w:eastAsia="zh-CN"/>
        </w:rPr>
        <w:t>比选</w:t>
      </w:r>
      <w:r>
        <w:rPr>
          <w:rFonts w:hint="eastAsia" w:ascii="方正小标宋_GBK" w:hAnsi="方正小标宋_GBK" w:eastAsia="方正小标宋_GBK" w:cs="方正小标宋_GBK"/>
          <w:color w:val="auto"/>
          <w:kern w:val="0"/>
          <w:sz w:val="32"/>
          <w:szCs w:val="32"/>
          <w:highlight w:val="none"/>
        </w:rPr>
        <w:t>人：</w:t>
      </w:r>
      <w:r>
        <w:rPr>
          <w:rFonts w:hint="eastAsia" w:ascii="方正小标宋_GBK" w:hAnsi="方正小标宋_GBK" w:eastAsia="方正小标宋_GBK" w:cs="方正小标宋_GBK"/>
          <w:color w:val="auto"/>
          <w:kern w:val="0"/>
          <w:sz w:val="32"/>
          <w:szCs w:val="32"/>
          <w:highlight w:val="none"/>
          <w:lang w:eastAsia="zh-CN"/>
        </w:rPr>
        <w:t>宁夏葡萄酒与防沙治沙职业技术学院</w:t>
      </w:r>
    </w:p>
    <w:p w14:paraId="4BE8E77F">
      <w:pPr>
        <w:spacing w:before="120" w:beforeLines="50" w:line="276" w:lineRule="auto"/>
        <w:jc w:val="center"/>
        <w:rPr>
          <w:rFonts w:hint="eastAsia" w:ascii="方正小标宋_GBK" w:hAnsi="方正小标宋_GBK" w:eastAsia="方正小标宋_GBK" w:cs="方正小标宋_GBK"/>
          <w:color w:val="auto"/>
          <w:kern w:val="0"/>
          <w:sz w:val="32"/>
          <w:szCs w:val="32"/>
          <w:highlight w:val="none"/>
          <w:lang w:eastAsia="zh-CN"/>
        </w:rPr>
      </w:pPr>
    </w:p>
    <w:p w14:paraId="22AF0120">
      <w:pPr>
        <w:spacing w:before="120" w:beforeLines="50" w:line="276" w:lineRule="auto"/>
        <w:jc w:val="center"/>
        <w:rPr>
          <w:rFonts w:hint="eastAsia" w:ascii="方正小标宋_GBK" w:hAnsi="方正小标宋_GBK" w:eastAsia="方正小标宋_GBK" w:cs="方正小标宋_GBK"/>
          <w:color w:val="auto"/>
          <w:kern w:val="0"/>
          <w:sz w:val="32"/>
          <w:szCs w:val="32"/>
          <w:highlight w:val="none"/>
          <w:lang w:eastAsia="zh-CN"/>
        </w:rPr>
      </w:pPr>
    </w:p>
    <w:p w14:paraId="16675F1A">
      <w:pPr>
        <w:spacing w:before="120" w:beforeLines="50" w:line="276" w:lineRule="auto"/>
        <w:jc w:val="center"/>
        <w:rPr>
          <w:rFonts w:hint="eastAsia" w:ascii="方正小标宋_GBK" w:hAnsi="方正小标宋_GBK" w:eastAsia="方正小标宋_GBK" w:cs="方正小标宋_GBK"/>
          <w:color w:val="auto"/>
          <w:kern w:val="0"/>
          <w:sz w:val="32"/>
          <w:szCs w:val="32"/>
          <w:highlight w:val="none"/>
        </w:rPr>
      </w:pPr>
    </w:p>
    <w:p w14:paraId="1ED3202C">
      <w:pPr>
        <w:spacing w:before="120" w:beforeLines="50" w:line="276" w:lineRule="auto"/>
        <w:jc w:val="center"/>
        <w:rPr>
          <w:rFonts w:hint="default" w:ascii="黑体" w:hAnsi="黑体" w:eastAsia="黑体" w:cs="黑体"/>
          <w:color w:val="auto"/>
          <w:kern w:val="0"/>
          <w:sz w:val="32"/>
          <w:szCs w:val="32"/>
          <w:highlight w:val="none"/>
          <w:lang w:val="en-US"/>
        </w:rPr>
        <w:sectPr>
          <w:headerReference r:id="rId7" w:type="first"/>
          <w:footerReference r:id="rId9" w:type="first"/>
          <w:headerReference r:id="rId5" w:type="default"/>
          <w:headerReference r:id="rId6" w:type="even"/>
          <w:footerReference r:id="rId8" w:type="even"/>
          <w:pgSz w:w="11906" w:h="16838"/>
          <w:pgMar w:top="1417" w:right="1417" w:bottom="1417" w:left="1417" w:header="850" w:footer="992" w:gutter="0"/>
          <w:pgNumType w:start="0"/>
          <w:cols w:space="0" w:num="1"/>
          <w:rtlGutter w:val="0"/>
          <w:docGrid w:type="lines" w:linePitch="333" w:charSpace="0"/>
        </w:sectPr>
      </w:pPr>
      <w:r>
        <w:rPr>
          <w:rFonts w:hint="eastAsia" w:ascii="方正小标宋_GBK" w:hAnsi="方正小标宋_GBK" w:eastAsia="方正小标宋_GBK" w:cs="方正小标宋_GBK"/>
          <w:color w:val="auto"/>
          <w:kern w:val="0"/>
          <w:sz w:val="32"/>
          <w:szCs w:val="32"/>
          <w:highlight w:val="none"/>
        </w:rPr>
        <w:t>202</w:t>
      </w:r>
      <w:r>
        <w:rPr>
          <w:rFonts w:hint="eastAsia" w:ascii="方正小标宋_GBK" w:hAnsi="方正小标宋_GBK" w:eastAsia="方正小标宋_GBK" w:cs="方正小标宋_GBK"/>
          <w:color w:val="auto"/>
          <w:kern w:val="0"/>
          <w:sz w:val="32"/>
          <w:szCs w:val="32"/>
          <w:highlight w:val="none"/>
          <w:lang w:val="en-US" w:eastAsia="zh-CN"/>
        </w:rPr>
        <w:t>6</w:t>
      </w:r>
      <w:r>
        <w:rPr>
          <w:rFonts w:hint="eastAsia" w:ascii="方正小标宋_GBK" w:hAnsi="方正小标宋_GBK" w:eastAsia="方正小标宋_GBK" w:cs="方正小标宋_GBK"/>
          <w:color w:val="auto"/>
          <w:kern w:val="0"/>
          <w:sz w:val="32"/>
          <w:szCs w:val="32"/>
          <w:highlight w:val="none"/>
        </w:rPr>
        <w:t>年</w:t>
      </w:r>
      <w:r>
        <w:rPr>
          <w:rFonts w:hint="eastAsia" w:ascii="方正小标宋_GBK" w:hAnsi="方正小标宋_GBK" w:eastAsia="方正小标宋_GBK" w:cs="方正小标宋_GBK"/>
          <w:color w:val="auto"/>
          <w:kern w:val="0"/>
          <w:sz w:val="32"/>
          <w:szCs w:val="32"/>
          <w:highlight w:val="none"/>
          <w:lang w:val="en-US" w:eastAsia="zh-CN"/>
        </w:rPr>
        <w:t>9月</w:t>
      </w:r>
    </w:p>
    <w:bookmarkEnd w:id="0"/>
    <w:p w14:paraId="17B38C13">
      <w:pPr>
        <w:rPr>
          <w:rFonts w:hint="eastAsia" w:ascii="宋体" w:hAnsi="宋体" w:cs="宋体"/>
          <w:b/>
          <w:bCs/>
          <w:color w:val="auto"/>
          <w:sz w:val="32"/>
          <w:szCs w:val="32"/>
          <w:highlight w:val="none"/>
        </w:rPr>
      </w:pPr>
    </w:p>
    <w:sdt>
      <w:sdtPr>
        <w:rPr>
          <w:rFonts w:hint="eastAsia"/>
          <w:color w:val="auto"/>
          <w:lang w:val="en-US" w:eastAsia="zh-CN"/>
        </w:rPr>
        <w:id w:val="147479648"/>
        <w15:color w:val="DBDBDB"/>
        <w:docPartObj>
          <w:docPartGallery w:val="Table of Contents"/>
          <w:docPartUnique/>
        </w:docPartObj>
      </w:sdtPr>
      <w:sdtEndPr>
        <w:rPr>
          <w:rFonts w:hint="eastAsia" w:ascii="宋体" w:hAnsi="宋体" w:eastAsia="宋体" w:cs="宋体"/>
          <w:bCs/>
          <w:color w:val="auto"/>
          <w:kern w:val="2"/>
          <w:sz w:val="24"/>
          <w:szCs w:val="32"/>
          <w:highlight w:val="none"/>
          <w:lang w:val="en-US" w:eastAsia="zh-CN" w:bidi="ar-SA"/>
        </w:rPr>
      </w:sdtEndPr>
      <w:sdtContent>
        <w:p w14:paraId="3485F13F">
          <w:pPr>
            <w:pStyle w:val="15"/>
            <w:tabs>
              <w:tab w:val="right" w:leader="dot" w:pos="9072"/>
            </w:tabs>
            <w:spacing w:line="720" w:lineRule="auto"/>
            <w:jc w:val="center"/>
            <w:rPr>
              <w:rFonts w:hint="eastAsia"/>
              <w:color w:val="auto"/>
              <w:lang w:eastAsia="zh-CN"/>
            </w:rPr>
          </w:pPr>
          <w:r>
            <w:rPr>
              <w:rFonts w:hint="eastAsia"/>
              <w:color w:val="auto"/>
              <w:sz w:val="44"/>
              <w:szCs w:val="44"/>
              <w:lang w:eastAsia="zh-CN"/>
            </w:rPr>
            <w:t>目录</w:t>
          </w:r>
        </w:p>
        <w:p w14:paraId="686981C9">
          <w:pPr>
            <w:pStyle w:val="15"/>
            <w:tabs>
              <w:tab w:val="right" w:leader="dot" w:pos="9072"/>
            </w:tabs>
            <w:spacing w:line="720" w:lineRule="auto"/>
            <w:rPr>
              <w:color w:val="auto"/>
            </w:rPr>
          </w:pPr>
          <w:r>
            <w:rPr>
              <w:rFonts w:hint="eastAsia" w:ascii="宋体" w:hAnsi="宋体" w:cs="宋体"/>
              <w:b/>
              <w:bCs/>
              <w:color w:val="auto"/>
              <w:sz w:val="32"/>
              <w:szCs w:val="32"/>
              <w:highlight w:val="none"/>
            </w:rPr>
            <w:fldChar w:fldCharType="begin"/>
          </w:r>
          <w:r>
            <w:rPr>
              <w:rFonts w:hint="eastAsia" w:ascii="宋体" w:hAnsi="宋体" w:cs="宋体"/>
              <w:b/>
              <w:bCs/>
              <w:color w:val="auto"/>
              <w:sz w:val="32"/>
              <w:szCs w:val="32"/>
              <w:highlight w:val="none"/>
            </w:rPr>
            <w:instrText xml:space="preserve">TOC \o "1-1" \h \u </w:instrText>
          </w:r>
          <w:r>
            <w:rPr>
              <w:rFonts w:hint="eastAsia" w:ascii="宋体" w:hAnsi="宋体" w:cs="宋体"/>
              <w:b/>
              <w:bCs/>
              <w:color w:val="auto"/>
              <w:sz w:val="32"/>
              <w:szCs w:val="32"/>
              <w:highlight w:val="none"/>
            </w:rPr>
            <w:fldChar w:fldCharType="separate"/>
          </w:r>
          <w:r>
            <w:rPr>
              <w:rFonts w:hint="eastAsia" w:ascii="宋体" w:hAnsi="宋体" w:cs="宋体"/>
              <w:bCs/>
              <w:color w:val="auto"/>
              <w:szCs w:val="32"/>
              <w:highlight w:val="none"/>
            </w:rPr>
            <w:fldChar w:fldCharType="begin"/>
          </w:r>
          <w:r>
            <w:rPr>
              <w:rFonts w:hint="eastAsia" w:ascii="宋体" w:hAnsi="宋体" w:cs="宋体"/>
              <w:bCs/>
              <w:color w:val="auto"/>
              <w:szCs w:val="32"/>
              <w:highlight w:val="none"/>
            </w:rPr>
            <w:instrText xml:space="preserve"> HYPERLINK \l _Toc30396 </w:instrText>
          </w:r>
          <w:r>
            <w:rPr>
              <w:rFonts w:hint="eastAsia" w:ascii="宋体" w:hAnsi="宋体" w:cs="宋体"/>
              <w:bCs/>
              <w:color w:val="auto"/>
              <w:szCs w:val="32"/>
              <w:highlight w:val="none"/>
            </w:rPr>
            <w:fldChar w:fldCharType="separate"/>
          </w:r>
          <w:r>
            <w:rPr>
              <w:rFonts w:hint="eastAsia"/>
              <w:color w:val="auto"/>
            </w:rPr>
            <w:t>第一章</w:t>
          </w:r>
          <w:r>
            <w:rPr>
              <w:rFonts w:hint="eastAsia"/>
              <w:color w:val="auto"/>
              <w:lang w:val="en-US" w:eastAsia="zh-CN"/>
            </w:rPr>
            <w:t>比选公告</w:t>
          </w:r>
          <w:r>
            <w:rPr>
              <w:color w:val="auto"/>
            </w:rPr>
            <w:tab/>
          </w:r>
          <w:r>
            <w:rPr>
              <w:color w:val="auto"/>
            </w:rPr>
            <w:fldChar w:fldCharType="begin"/>
          </w:r>
          <w:r>
            <w:rPr>
              <w:color w:val="auto"/>
            </w:rPr>
            <w:instrText xml:space="preserve"> PAGEREF _Toc30396 \h </w:instrText>
          </w:r>
          <w:r>
            <w:rPr>
              <w:color w:val="auto"/>
            </w:rPr>
            <w:fldChar w:fldCharType="separate"/>
          </w:r>
          <w:r>
            <w:rPr>
              <w:color w:val="auto"/>
            </w:rPr>
            <w:t>2</w:t>
          </w:r>
          <w:r>
            <w:rPr>
              <w:color w:val="auto"/>
            </w:rPr>
            <w:fldChar w:fldCharType="end"/>
          </w:r>
          <w:r>
            <w:rPr>
              <w:rFonts w:hint="eastAsia" w:ascii="宋体" w:hAnsi="宋体" w:cs="宋体"/>
              <w:bCs/>
              <w:color w:val="auto"/>
              <w:szCs w:val="32"/>
              <w:highlight w:val="none"/>
            </w:rPr>
            <w:fldChar w:fldCharType="end"/>
          </w:r>
        </w:p>
        <w:p w14:paraId="476600DE">
          <w:pPr>
            <w:pStyle w:val="15"/>
            <w:tabs>
              <w:tab w:val="right" w:leader="dot" w:pos="9072"/>
            </w:tabs>
            <w:spacing w:line="720" w:lineRule="auto"/>
            <w:rPr>
              <w:color w:val="auto"/>
            </w:rPr>
          </w:pPr>
          <w:r>
            <w:rPr>
              <w:rFonts w:hint="eastAsia" w:ascii="宋体" w:hAnsi="宋体" w:cs="宋体"/>
              <w:bCs/>
              <w:color w:val="auto"/>
              <w:szCs w:val="32"/>
              <w:highlight w:val="none"/>
            </w:rPr>
            <w:fldChar w:fldCharType="begin"/>
          </w:r>
          <w:r>
            <w:rPr>
              <w:rFonts w:hint="eastAsia" w:ascii="宋体" w:hAnsi="宋体" w:cs="宋体"/>
              <w:bCs/>
              <w:color w:val="auto"/>
              <w:szCs w:val="32"/>
              <w:highlight w:val="none"/>
            </w:rPr>
            <w:instrText xml:space="preserve"> HYPERLINK \l _Toc20144 </w:instrText>
          </w:r>
          <w:r>
            <w:rPr>
              <w:rFonts w:hint="eastAsia" w:ascii="宋体" w:hAnsi="宋体" w:cs="宋体"/>
              <w:bCs/>
              <w:color w:val="auto"/>
              <w:szCs w:val="32"/>
              <w:highlight w:val="none"/>
            </w:rPr>
            <w:fldChar w:fldCharType="separate"/>
          </w:r>
          <w:r>
            <w:rPr>
              <w:rFonts w:hint="eastAsia"/>
              <w:color w:val="auto"/>
            </w:rPr>
            <w:t>第二章</w:t>
          </w:r>
          <w:r>
            <w:rPr>
              <w:rFonts w:hint="eastAsia"/>
              <w:color w:val="auto"/>
              <w:lang w:eastAsia="zh-CN"/>
            </w:rPr>
            <w:t>响应人</w:t>
          </w:r>
          <w:r>
            <w:rPr>
              <w:rFonts w:hint="eastAsia"/>
              <w:color w:val="auto"/>
            </w:rPr>
            <w:t>须知前附表</w:t>
          </w:r>
          <w:r>
            <w:rPr>
              <w:color w:val="auto"/>
            </w:rPr>
            <w:tab/>
          </w:r>
          <w:r>
            <w:rPr>
              <w:color w:val="auto"/>
            </w:rPr>
            <w:fldChar w:fldCharType="begin"/>
          </w:r>
          <w:r>
            <w:rPr>
              <w:color w:val="auto"/>
            </w:rPr>
            <w:instrText xml:space="preserve"> PAGEREF _Toc20144 \h </w:instrText>
          </w:r>
          <w:r>
            <w:rPr>
              <w:color w:val="auto"/>
            </w:rPr>
            <w:fldChar w:fldCharType="separate"/>
          </w:r>
          <w:r>
            <w:rPr>
              <w:color w:val="auto"/>
            </w:rPr>
            <w:t>4</w:t>
          </w:r>
          <w:r>
            <w:rPr>
              <w:color w:val="auto"/>
            </w:rPr>
            <w:fldChar w:fldCharType="end"/>
          </w:r>
          <w:r>
            <w:rPr>
              <w:rFonts w:hint="eastAsia" w:ascii="宋体" w:hAnsi="宋体" w:cs="宋体"/>
              <w:bCs/>
              <w:color w:val="auto"/>
              <w:szCs w:val="32"/>
              <w:highlight w:val="none"/>
            </w:rPr>
            <w:fldChar w:fldCharType="end"/>
          </w:r>
        </w:p>
        <w:p w14:paraId="1812EB59">
          <w:pPr>
            <w:pStyle w:val="15"/>
            <w:tabs>
              <w:tab w:val="right" w:leader="dot" w:pos="9072"/>
            </w:tabs>
            <w:spacing w:line="720" w:lineRule="auto"/>
            <w:rPr>
              <w:color w:val="auto"/>
            </w:rPr>
          </w:pPr>
          <w:r>
            <w:rPr>
              <w:rFonts w:hint="eastAsia" w:ascii="宋体" w:hAnsi="宋体" w:cs="宋体"/>
              <w:bCs/>
              <w:color w:val="auto"/>
              <w:szCs w:val="32"/>
              <w:highlight w:val="none"/>
            </w:rPr>
            <w:fldChar w:fldCharType="begin"/>
          </w:r>
          <w:r>
            <w:rPr>
              <w:rFonts w:hint="eastAsia" w:ascii="宋体" w:hAnsi="宋体" w:cs="宋体"/>
              <w:bCs/>
              <w:color w:val="auto"/>
              <w:szCs w:val="32"/>
              <w:highlight w:val="none"/>
            </w:rPr>
            <w:instrText xml:space="preserve"> HYPERLINK \l _Toc16721 </w:instrText>
          </w:r>
          <w:r>
            <w:rPr>
              <w:rFonts w:hint="eastAsia" w:ascii="宋体" w:hAnsi="宋体" w:cs="宋体"/>
              <w:bCs/>
              <w:color w:val="auto"/>
              <w:szCs w:val="32"/>
              <w:highlight w:val="none"/>
            </w:rPr>
            <w:fldChar w:fldCharType="separate"/>
          </w:r>
          <w:r>
            <w:rPr>
              <w:rFonts w:hint="eastAsia" w:ascii="宋体" w:hAnsi="宋体" w:cs="宋体"/>
              <w:bCs/>
              <w:color w:val="auto"/>
              <w:szCs w:val="32"/>
              <w:highlight w:val="none"/>
            </w:rPr>
            <w:t>第三章</w:t>
          </w:r>
          <w:r>
            <w:rPr>
              <w:rFonts w:hint="eastAsia" w:ascii="宋体" w:hAnsi="宋体" w:cs="宋体"/>
              <w:bCs/>
              <w:color w:val="auto"/>
              <w:szCs w:val="32"/>
              <w:highlight w:val="none"/>
              <w:lang w:eastAsia="zh-CN"/>
            </w:rPr>
            <w:t>响应人</w:t>
          </w:r>
          <w:r>
            <w:rPr>
              <w:rFonts w:hint="eastAsia" w:ascii="宋体" w:hAnsi="宋体" w:cs="宋体"/>
              <w:bCs/>
              <w:color w:val="auto"/>
              <w:szCs w:val="32"/>
              <w:highlight w:val="none"/>
            </w:rPr>
            <w:t>须知</w:t>
          </w:r>
          <w:r>
            <w:rPr>
              <w:color w:val="auto"/>
            </w:rPr>
            <w:tab/>
          </w:r>
          <w:r>
            <w:rPr>
              <w:color w:val="auto"/>
            </w:rPr>
            <w:fldChar w:fldCharType="begin"/>
          </w:r>
          <w:r>
            <w:rPr>
              <w:color w:val="auto"/>
            </w:rPr>
            <w:instrText xml:space="preserve"> PAGEREF _Toc16721 \h </w:instrText>
          </w:r>
          <w:r>
            <w:rPr>
              <w:color w:val="auto"/>
            </w:rPr>
            <w:fldChar w:fldCharType="separate"/>
          </w:r>
          <w:r>
            <w:rPr>
              <w:color w:val="auto"/>
            </w:rPr>
            <w:t>10</w:t>
          </w:r>
          <w:r>
            <w:rPr>
              <w:color w:val="auto"/>
            </w:rPr>
            <w:fldChar w:fldCharType="end"/>
          </w:r>
          <w:r>
            <w:rPr>
              <w:rFonts w:hint="eastAsia" w:ascii="宋体" w:hAnsi="宋体" w:cs="宋体"/>
              <w:bCs/>
              <w:color w:val="auto"/>
              <w:szCs w:val="32"/>
              <w:highlight w:val="none"/>
            </w:rPr>
            <w:fldChar w:fldCharType="end"/>
          </w:r>
        </w:p>
        <w:p w14:paraId="21BAE24D">
          <w:pPr>
            <w:pStyle w:val="15"/>
            <w:tabs>
              <w:tab w:val="right" w:leader="dot" w:pos="9072"/>
            </w:tabs>
            <w:spacing w:line="720" w:lineRule="auto"/>
            <w:rPr>
              <w:color w:val="auto"/>
            </w:rPr>
          </w:pPr>
          <w:r>
            <w:rPr>
              <w:rFonts w:hint="eastAsia" w:ascii="宋体" w:hAnsi="宋体" w:cs="宋体"/>
              <w:bCs/>
              <w:color w:val="auto"/>
              <w:szCs w:val="32"/>
              <w:highlight w:val="none"/>
            </w:rPr>
            <w:fldChar w:fldCharType="begin"/>
          </w:r>
          <w:r>
            <w:rPr>
              <w:rFonts w:hint="eastAsia" w:ascii="宋体" w:hAnsi="宋体" w:cs="宋体"/>
              <w:bCs/>
              <w:color w:val="auto"/>
              <w:szCs w:val="32"/>
              <w:highlight w:val="none"/>
            </w:rPr>
            <w:instrText xml:space="preserve"> HYPERLINK \l _Toc18467 </w:instrText>
          </w:r>
          <w:r>
            <w:rPr>
              <w:rFonts w:hint="eastAsia" w:ascii="宋体" w:hAnsi="宋体" w:cs="宋体"/>
              <w:bCs/>
              <w:color w:val="auto"/>
              <w:szCs w:val="32"/>
              <w:highlight w:val="none"/>
            </w:rPr>
            <w:fldChar w:fldCharType="separate"/>
          </w:r>
          <w:r>
            <w:rPr>
              <w:rFonts w:hint="eastAsia"/>
              <w:color w:val="auto"/>
            </w:rPr>
            <w:t>第四章项目说明和采购需求</w:t>
          </w:r>
          <w:r>
            <w:rPr>
              <w:color w:val="auto"/>
            </w:rPr>
            <w:tab/>
          </w:r>
          <w:r>
            <w:rPr>
              <w:color w:val="auto"/>
            </w:rPr>
            <w:fldChar w:fldCharType="begin"/>
          </w:r>
          <w:r>
            <w:rPr>
              <w:color w:val="auto"/>
            </w:rPr>
            <w:instrText xml:space="preserve"> PAGEREF _Toc18467 \h </w:instrText>
          </w:r>
          <w:r>
            <w:rPr>
              <w:color w:val="auto"/>
            </w:rPr>
            <w:fldChar w:fldCharType="separate"/>
          </w:r>
          <w:r>
            <w:rPr>
              <w:color w:val="auto"/>
            </w:rPr>
            <w:t>19</w:t>
          </w:r>
          <w:r>
            <w:rPr>
              <w:color w:val="auto"/>
            </w:rPr>
            <w:fldChar w:fldCharType="end"/>
          </w:r>
          <w:r>
            <w:rPr>
              <w:rFonts w:hint="eastAsia" w:ascii="宋体" w:hAnsi="宋体" w:cs="宋体"/>
              <w:bCs/>
              <w:color w:val="auto"/>
              <w:szCs w:val="32"/>
              <w:highlight w:val="none"/>
            </w:rPr>
            <w:fldChar w:fldCharType="end"/>
          </w:r>
        </w:p>
        <w:p w14:paraId="16BC31C9">
          <w:pPr>
            <w:pStyle w:val="15"/>
            <w:tabs>
              <w:tab w:val="right" w:leader="dot" w:pos="9072"/>
            </w:tabs>
            <w:spacing w:line="720" w:lineRule="auto"/>
            <w:rPr>
              <w:color w:val="auto"/>
            </w:rPr>
          </w:pPr>
          <w:r>
            <w:rPr>
              <w:rFonts w:hint="eastAsia" w:ascii="宋体" w:hAnsi="宋体" w:cs="宋体"/>
              <w:bCs/>
              <w:color w:val="auto"/>
              <w:szCs w:val="32"/>
              <w:highlight w:val="none"/>
            </w:rPr>
            <w:fldChar w:fldCharType="begin"/>
          </w:r>
          <w:r>
            <w:rPr>
              <w:rFonts w:hint="eastAsia" w:ascii="宋体" w:hAnsi="宋体" w:cs="宋体"/>
              <w:bCs/>
              <w:color w:val="auto"/>
              <w:szCs w:val="32"/>
              <w:highlight w:val="none"/>
            </w:rPr>
            <w:instrText xml:space="preserve"> HYPERLINK \l _Toc27898 </w:instrText>
          </w:r>
          <w:r>
            <w:rPr>
              <w:rFonts w:hint="eastAsia" w:ascii="宋体" w:hAnsi="宋体" w:cs="宋体"/>
              <w:bCs/>
              <w:color w:val="auto"/>
              <w:szCs w:val="32"/>
              <w:highlight w:val="none"/>
            </w:rPr>
            <w:fldChar w:fldCharType="separate"/>
          </w:r>
          <w:r>
            <w:rPr>
              <w:rFonts w:hint="eastAsia"/>
              <w:color w:val="auto"/>
            </w:rPr>
            <w:t>第五章</w:t>
          </w:r>
          <w:r>
            <w:rPr>
              <w:color w:val="auto"/>
            </w:rPr>
            <w:t>采购合同范本</w:t>
          </w:r>
          <w:r>
            <w:rPr>
              <w:color w:val="auto"/>
            </w:rPr>
            <w:tab/>
          </w:r>
          <w:r>
            <w:rPr>
              <w:color w:val="auto"/>
            </w:rPr>
            <w:fldChar w:fldCharType="begin"/>
          </w:r>
          <w:r>
            <w:rPr>
              <w:color w:val="auto"/>
            </w:rPr>
            <w:instrText xml:space="preserve"> PAGEREF _Toc27898 \h </w:instrText>
          </w:r>
          <w:r>
            <w:rPr>
              <w:color w:val="auto"/>
            </w:rPr>
            <w:fldChar w:fldCharType="separate"/>
          </w:r>
          <w:r>
            <w:rPr>
              <w:color w:val="auto"/>
            </w:rPr>
            <w:t>25</w:t>
          </w:r>
          <w:r>
            <w:rPr>
              <w:color w:val="auto"/>
            </w:rPr>
            <w:fldChar w:fldCharType="end"/>
          </w:r>
          <w:r>
            <w:rPr>
              <w:rFonts w:hint="eastAsia" w:ascii="宋体" w:hAnsi="宋体" w:cs="宋体"/>
              <w:bCs/>
              <w:color w:val="auto"/>
              <w:szCs w:val="32"/>
              <w:highlight w:val="none"/>
            </w:rPr>
            <w:fldChar w:fldCharType="end"/>
          </w:r>
        </w:p>
        <w:p w14:paraId="500A9E60">
          <w:pPr>
            <w:pStyle w:val="15"/>
            <w:tabs>
              <w:tab w:val="right" w:leader="dot" w:pos="9072"/>
            </w:tabs>
            <w:spacing w:line="720" w:lineRule="auto"/>
            <w:rPr>
              <w:color w:val="auto"/>
            </w:rPr>
          </w:pPr>
          <w:r>
            <w:rPr>
              <w:rFonts w:hint="eastAsia" w:ascii="宋体" w:hAnsi="宋体" w:cs="宋体"/>
              <w:bCs/>
              <w:color w:val="auto"/>
              <w:szCs w:val="32"/>
              <w:highlight w:val="none"/>
            </w:rPr>
            <w:fldChar w:fldCharType="begin"/>
          </w:r>
          <w:r>
            <w:rPr>
              <w:rFonts w:hint="eastAsia" w:ascii="宋体" w:hAnsi="宋体" w:cs="宋体"/>
              <w:bCs/>
              <w:color w:val="auto"/>
              <w:szCs w:val="32"/>
              <w:highlight w:val="none"/>
            </w:rPr>
            <w:instrText xml:space="preserve"> HYPERLINK \l _Toc4672 </w:instrText>
          </w:r>
          <w:r>
            <w:rPr>
              <w:rFonts w:hint="eastAsia" w:ascii="宋体" w:hAnsi="宋体" w:cs="宋体"/>
              <w:bCs/>
              <w:color w:val="auto"/>
              <w:szCs w:val="32"/>
              <w:highlight w:val="none"/>
            </w:rPr>
            <w:fldChar w:fldCharType="separate"/>
          </w:r>
          <w:r>
            <w:rPr>
              <w:rFonts w:hint="eastAsia" w:ascii="宋体" w:hAnsi="宋体" w:cs="宋体"/>
              <w:bCs/>
              <w:color w:val="auto"/>
              <w:szCs w:val="32"/>
              <w:highlight w:val="none"/>
            </w:rPr>
            <w:t>第六章响应文件格式</w:t>
          </w:r>
          <w:r>
            <w:rPr>
              <w:color w:val="auto"/>
            </w:rPr>
            <w:tab/>
          </w:r>
          <w:r>
            <w:rPr>
              <w:color w:val="auto"/>
            </w:rPr>
            <w:fldChar w:fldCharType="begin"/>
          </w:r>
          <w:r>
            <w:rPr>
              <w:color w:val="auto"/>
            </w:rPr>
            <w:instrText xml:space="preserve"> PAGEREF _Toc4672 \h </w:instrText>
          </w:r>
          <w:r>
            <w:rPr>
              <w:color w:val="auto"/>
            </w:rPr>
            <w:fldChar w:fldCharType="separate"/>
          </w:r>
          <w:r>
            <w:rPr>
              <w:color w:val="auto"/>
            </w:rPr>
            <w:t>40</w:t>
          </w:r>
          <w:r>
            <w:rPr>
              <w:color w:val="auto"/>
            </w:rPr>
            <w:fldChar w:fldCharType="end"/>
          </w:r>
          <w:r>
            <w:rPr>
              <w:rFonts w:hint="eastAsia" w:ascii="宋体" w:hAnsi="宋体" w:cs="宋体"/>
              <w:bCs/>
              <w:color w:val="auto"/>
              <w:szCs w:val="32"/>
              <w:highlight w:val="none"/>
            </w:rPr>
            <w:fldChar w:fldCharType="end"/>
          </w:r>
        </w:p>
        <w:p w14:paraId="29CA566F">
          <w:pPr>
            <w:spacing w:line="720" w:lineRule="auto"/>
            <w:rPr>
              <w:rFonts w:hint="eastAsia" w:ascii="宋体" w:hAnsi="宋体" w:eastAsia="宋体" w:cs="宋体"/>
              <w:bCs/>
              <w:color w:val="auto"/>
              <w:kern w:val="2"/>
              <w:sz w:val="24"/>
              <w:szCs w:val="32"/>
              <w:highlight w:val="none"/>
              <w:lang w:val="en-US" w:eastAsia="zh-CN" w:bidi="ar-SA"/>
            </w:rPr>
          </w:pPr>
          <w:r>
            <w:rPr>
              <w:rFonts w:hint="eastAsia" w:ascii="宋体" w:hAnsi="宋体" w:cs="宋体"/>
              <w:bCs/>
              <w:color w:val="auto"/>
              <w:szCs w:val="32"/>
              <w:highlight w:val="none"/>
            </w:rPr>
            <w:fldChar w:fldCharType="end"/>
          </w:r>
        </w:p>
      </w:sdtContent>
    </w:sdt>
    <w:p w14:paraId="2100979A">
      <w:pPr>
        <w:rPr>
          <w:rFonts w:hint="eastAsia" w:ascii="宋体" w:hAnsi="宋体" w:eastAsia="宋体" w:cs="宋体"/>
          <w:bCs/>
          <w:color w:val="auto"/>
          <w:kern w:val="2"/>
          <w:sz w:val="24"/>
          <w:szCs w:val="32"/>
          <w:highlight w:val="none"/>
          <w:lang w:val="en-US" w:eastAsia="zh-CN" w:bidi="ar-SA"/>
        </w:rPr>
      </w:pPr>
    </w:p>
    <w:p w14:paraId="2E0F71E2">
      <w:pPr>
        <w:rPr>
          <w:rFonts w:hint="eastAsia" w:ascii="宋体" w:hAnsi="宋体" w:cs="宋体"/>
          <w:b/>
          <w:bCs/>
          <w:color w:val="auto"/>
          <w:sz w:val="32"/>
          <w:szCs w:val="32"/>
          <w:highlight w:val="none"/>
        </w:rPr>
      </w:pPr>
    </w:p>
    <w:p w14:paraId="3FE2A76C">
      <w:pPr>
        <w:rPr>
          <w:rFonts w:hint="eastAsia" w:ascii="宋体" w:hAnsi="宋体" w:cs="宋体"/>
          <w:b/>
          <w:bCs/>
          <w:color w:val="auto"/>
          <w:sz w:val="32"/>
          <w:szCs w:val="32"/>
          <w:highlight w:val="none"/>
        </w:rPr>
      </w:pPr>
    </w:p>
    <w:p w14:paraId="671AEA2F">
      <w:pPr>
        <w:rPr>
          <w:rFonts w:hint="eastAsia" w:ascii="宋体" w:hAnsi="宋体" w:cs="宋体"/>
          <w:b/>
          <w:bCs/>
          <w:color w:val="auto"/>
          <w:sz w:val="32"/>
          <w:szCs w:val="32"/>
          <w:highlight w:val="none"/>
        </w:rPr>
      </w:pPr>
    </w:p>
    <w:p w14:paraId="37479F46">
      <w:pPr>
        <w:rPr>
          <w:rFonts w:hint="eastAsia" w:ascii="宋体" w:hAnsi="宋体" w:cs="宋体"/>
          <w:b/>
          <w:bCs/>
          <w:color w:val="auto"/>
          <w:sz w:val="32"/>
          <w:szCs w:val="32"/>
          <w:highlight w:val="none"/>
        </w:rPr>
      </w:pPr>
    </w:p>
    <w:p w14:paraId="1E33248C">
      <w:pPr>
        <w:rPr>
          <w:rFonts w:hint="eastAsia" w:ascii="宋体" w:hAnsi="宋体" w:cs="宋体"/>
          <w:b/>
          <w:bCs/>
          <w:color w:val="auto"/>
          <w:sz w:val="32"/>
          <w:szCs w:val="32"/>
          <w:highlight w:val="none"/>
        </w:rPr>
      </w:pPr>
    </w:p>
    <w:p w14:paraId="101E7634">
      <w:pPr>
        <w:rPr>
          <w:rFonts w:hint="eastAsia" w:ascii="宋体" w:hAnsi="宋体" w:cs="宋体"/>
          <w:b/>
          <w:bCs/>
          <w:color w:val="auto"/>
          <w:sz w:val="32"/>
          <w:szCs w:val="32"/>
          <w:highlight w:val="none"/>
        </w:rPr>
      </w:pPr>
    </w:p>
    <w:p w14:paraId="20107AB4">
      <w:pPr>
        <w:rPr>
          <w:rFonts w:hint="eastAsia" w:ascii="宋体" w:hAnsi="宋体" w:cs="宋体"/>
          <w:b/>
          <w:bCs/>
          <w:color w:val="auto"/>
          <w:sz w:val="32"/>
          <w:szCs w:val="32"/>
          <w:highlight w:val="none"/>
        </w:rPr>
        <w:sectPr>
          <w:headerReference r:id="rId10" w:type="default"/>
          <w:footerReference r:id="rId11" w:type="default"/>
          <w:pgSz w:w="11906" w:h="16838"/>
          <w:pgMar w:top="1417" w:right="1417" w:bottom="1417" w:left="1417" w:header="850" w:footer="992" w:gutter="0"/>
          <w:pgNumType w:fmt="decimal" w:start="1"/>
          <w:cols w:space="0" w:num="1"/>
          <w:rtlGutter w:val="0"/>
          <w:docGrid w:type="lines" w:linePitch="333" w:charSpace="0"/>
        </w:sectPr>
      </w:pPr>
    </w:p>
    <w:p w14:paraId="543002AB">
      <w:pPr>
        <w:rPr>
          <w:rFonts w:hint="eastAsia" w:ascii="宋体" w:hAnsi="宋体" w:cs="宋体"/>
          <w:b/>
          <w:bCs/>
          <w:color w:val="auto"/>
          <w:sz w:val="32"/>
          <w:szCs w:val="32"/>
          <w:highlight w:val="none"/>
        </w:rPr>
      </w:pPr>
    </w:p>
    <w:p w14:paraId="44F72D6F">
      <w:pPr>
        <w:pStyle w:val="2"/>
        <w:bidi w:val="0"/>
        <w:outlineLvl w:val="0"/>
        <w:rPr>
          <w:rFonts w:hint="eastAsia"/>
          <w:color w:val="auto"/>
          <w:lang w:eastAsia="zh-CN"/>
        </w:rPr>
      </w:pPr>
      <w:bookmarkStart w:id="1" w:name="_Toc30396"/>
      <w:r>
        <w:rPr>
          <w:rFonts w:hint="eastAsia"/>
          <w:color w:val="auto"/>
        </w:rPr>
        <w:t>第一章</w:t>
      </w:r>
      <w:r>
        <w:rPr>
          <w:rFonts w:hint="eastAsia"/>
          <w:color w:val="auto"/>
          <w:lang w:val="en-US" w:eastAsia="zh-CN"/>
        </w:rPr>
        <w:t>比选公告</w:t>
      </w:r>
      <w:bookmarkEnd w:id="1"/>
    </w:p>
    <w:p w14:paraId="4135AA86">
      <w:pPr>
        <w:pStyle w:val="3"/>
        <w:bidi w:val="0"/>
        <w:jc w:val="center"/>
        <w:outlineLvl w:val="1"/>
        <w:rPr>
          <w:rFonts w:ascii="宋体" w:hAnsi="宋体" w:cs="宋体"/>
          <w:color w:val="auto"/>
          <w:szCs w:val="28"/>
          <w:highlight w:val="none"/>
        </w:rPr>
      </w:pPr>
      <w:r>
        <w:rPr>
          <w:rFonts w:hint="eastAsia"/>
          <w:color w:val="auto"/>
          <w:lang w:eastAsia="zh-CN"/>
        </w:rPr>
        <w:t>宁夏葡萄酒与防沙治沙职业技术学院食堂建设项目天然气管道接驳工程监理服务项目比选</w:t>
      </w:r>
      <w:r>
        <w:rPr>
          <w:rFonts w:hint="eastAsia"/>
          <w:color w:val="auto"/>
        </w:rPr>
        <w:t>公告</w:t>
      </w:r>
    </w:p>
    <w:p w14:paraId="6120FD44">
      <w:pPr>
        <w:keepNext w:val="0"/>
        <w:keepLines w:val="0"/>
        <w:pageBreakBefore w:val="0"/>
        <w:widowControl w:val="0"/>
        <w:kinsoku/>
        <w:wordWrap/>
        <w:overflowPunct/>
        <w:topLinePunct w:val="0"/>
        <w:autoSpaceDE/>
        <w:autoSpaceDN/>
        <w:bidi w:val="0"/>
        <w:adjustRightInd/>
        <w:snapToGrid/>
        <w:ind w:firstLine="482" w:firstLineChars="200"/>
        <w:textAlignment w:val="auto"/>
        <w:outlineLvl w:val="1"/>
        <w:rPr>
          <w:rFonts w:hint="eastAsia" w:ascii="宋体" w:hAnsi="宋体" w:eastAsia="宋体" w:cs="宋体"/>
          <w:b/>
          <w:bCs/>
          <w:color w:val="auto"/>
          <w:sz w:val="24"/>
          <w:szCs w:val="24"/>
          <w:highlight w:val="none"/>
          <w:lang w:eastAsia="zh-CN"/>
        </w:rPr>
      </w:pPr>
      <w:r>
        <w:rPr>
          <w:rFonts w:hint="eastAsia" w:ascii="宋体" w:hAnsi="宋体" w:eastAsia="宋体" w:cs="宋体"/>
          <w:b/>
          <w:bCs/>
          <w:color w:val="auto"/>
          <w:sz w:val="24"/>
          <w:szCs w:val="24"/>
          <w:highlight w:val="none"/>
        </w:rPr>
        <w:t>一、项目</w:t>
      </w:r>
      <w:r>
        <w:rPr>
          <w:rFonts w:hint="eastAsia" w:ascii="宋体" w:hAnsi="宋体" w:cs="宋体"/>
          <w:b/>
          <w:bCs/>
          <w:color w:val="auto"/>
          <w:sz w:val="24"/>
          <w:szCs w:val="24"/>
          <w:highlight w:val="none"/>
          <w:lang w:val="en-US" w:eastAsia="zh-CN"/>
        </w:rPr>
        <w:t>概况</w:t>
      </w:r>
    </w:p>
    <w:p w14:paraId="6B2882ED">
      <w:pPr>
        <w:keepNext w:val="0"/>
        <w:keepLines w:val="0"/>
        <w:pageBreakBefore w:val="0"/>
        <w:widowControl w:val="0"/>
        <w:kinsoku/>
        <w:wordWrap/>
        <w:overflowPunct/>
        <w:topLinePunct w:val="0"/>
        <w:autoSpaceDE/>
        <w:autoSpaceDN/>
        <w:bidi w:val="0"/>
        <w:adjustRightInd/>
        <w:snapToGrid/>
        <w:ind w:firstLine="480" w:firstLineChars="200"/>
        <w:textAlignment w:val="auto"/>
        <w:outlineLvl w:val="1"/>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1.项目名称：</w:t>
      </w:r>
      <w:r>
        <w:rPr>
          <w:rFonts w:hint="eastAsia" w:ascii="宋体" w:hAnsi="宋体" w:cs="宋体"/>
          <w:color w:val="auto"/>
          <w:sz w:val="24"/>
          <w:szCs w:val="24"/>
          <w:highlight w:val="none"/>
          <w:lang w:eastAsia="zh-CN"/>
        </w:rPr>
        <w:t>宁夏葡萄酒与防沙治沙职业技术学院食堂建设项目天然气管道接驳工程</w:t>
      </w:r>
      <w:r>
        <w:rPr>
          <w:rFonts w:hint="eastAsia" w:ascii="宋体" w:hAnsi="宋体" w:eastAsia="宋体" w:cs="宋体"/>
          <w:color w:val="auto"/>
          <w:sz w:val="24"/>
          <w:szCs w:val="24"/>
          <w:highlight w:val="none"/>
        </w:rPr>
        <w:t>监理服务项目</w:t>
      </w:r>
    </w:p>
    <w:p w14:paraId="03678CE5">
      <w:pPr>
        <w:keepNext w:val="0"/>
        <w:keepLines w:val="0"/>
        <w:pageBreakBefore w:val="0"/>
        <w:widowControl w:val="0"/>
        <w:kinsoku/>
        <w:wordWrap/>
        <w:overflowPunct/>
        <w:topLinePunct w:val="0"/>
        <w:autoSpaceDE/>
        <w:autoSpaceDN/>
        <w:bidi w:val="0"/>
        <w:adjustRightInd/>
        <w:snapToGrid/>
        <w:ind w:firstLine="480" w:firstLineChars="200"/>
        <w:textAlignment w:val="auto"/>
        <w:outlineLvl w:val="1"/>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2.采购方式：公开比选</w:t>
      </w:r>
    </w:p>
    <w:p w14:paraId="01295D8C">
      <w:pPr>
        <w:keepNext w:val="0"/>
        <w:keepLines w:val="0"/>
        <w:pageBreakBefore w:val="0"/>
        <w:widowControl w:val="0"/>
        <w:kinsoku/>
        <w:wordWrap/>
        <w:overflowPunct/>
        <w:topLinePunct w:val="0"/>
        <w:autoSpaceDE/>
        <w:autoSpaceDN/>
        <w:bidi w:val="0"/>
        <w:adjustRightInd/>
        <w:snapToGrid/>
        <w:ind w:firstLine="480" w:firstLineChars="200"/>
        <w:textAlignment w:val="auto"/>
        <w:outlineLvl w:val="1"/>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3.最高限价：按施工合同中标价×</w:t>
      </w:r>
      <w:r>
        <w:rPr>
          <w:rFonts w:hint="eastAsia" w:ascii="宋体" w:hAnsi="宋体" w:cs="宋体"/>
          <w:color w:val="auto"/>
          <w:sz w:val="24"/>
          <w:szCs w:val="24"/>
          <w:highlight w:val="none"/>
          <w:lang w:val="en-US" w:eastAsia="zh-CN"/>
        </w:rPr>
        <w:t>2.98</w:t>
      </w:r>
      <w:r>
        <w:rPr>
          <w:rFonts w:hint="eastAsia" w:ascii="宋体" w:hAnsi="宋体" w:eastAsia="宋体" w:cs="宋体"/>
          <w:color w:val="auto"/>
          <w:sz w:val="24"/>
          <w:szCs w:val="24"/>
          <w:highlight w:val="none"/>
        </w:rPr>
        <w:t>%</w:t>
      </w:r>
    </w:p>
    <w:p w14:paraId="181E1ADB">
      <w:pPr>
        <w:keepNext w:val="0"/>
        <w:keepLines w:val="0"/>
        <w:pageBreakBefore w:val="0"/>
        <w:widowControl w:val="0"/>
        <w:kinsoku/>
        <w:wordWrap/>
        <w:overflowPunct/>
        <w:topLinePunct w:val="0"/>
        <w:autoSpaceDE/>
        <w:autoSpaceDN/>
        <w:bidi w:val="0"/>
        <w:adjustRightInd/>
        <w:snapToGrid/>
        <w:ind w:firstLine="480" w:firstLineChars="200"/>
        <w:textAlignment w:val="auto"/>
        <w:outlineLvl w:val="1"/>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4.服务期限：自发包人发出开始监理通知之日起，至工程竣工验收合格且缺陷责任期期满、监理资料移交完毕止。</w:t>
      </w:r>
    </w:p>
    <w:p w14:paraId="22068E02">
      <w:pPr>
        <w:keepNext w:val="0"/>
        <w:keepLines w:val="0"/>
        <w:pageBreakBefore w:val="0"/>
        <w:widowControl w:val="0"/>
        <w:kinsoku/>
        <w:wordWrap/>
        <w:overflowPunct/>
        <w:topLinePunct w:val="0"/>
        <w:autoSpaceDE/>
        <w:autoSpaceDN/>
        <w:bidi w:val="0"/>
        <w:adjustRightInd/>
        <w:snapToGrid/>
        <w:ind w:firstLine="480" w:firstLineChars="200"/>
        <w:textAlignment w:val="auto"/>
        <w:outlineLvl w:val="1"/>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5.服务内容：按照国家及行业相关标准规范，对宁夏葡萄酒与防沙治沙职业技术学院食堂项目天然气</w:t>
      </w:r>
      <w:r>
        <w:rPr>
          <w:rFonts w:hint="eastAsia" w:ascii="宋体" w:hAnsi="宋体" w:cs="宋体"/>
          <w:b w:val="0"/>
          <w:bCs w:val="0"/>
          <w:color w:val="auto"/>
          <w:sz w:val="24"/>
          <w:szCs w:val="24"/>
          <w:highlight w:val="none"/>
          <w:lang w:val="en-US" w:eastAsia="zh-CN"/>
        </w:rPr>
        <w:t>室内外燃气管道、燃气表、阀门和调压设施、土建施工等</w:t>
      </w:r>
      <w:r>
        <w:rPr>
          <w:rFonts w:hint="eastAsia" w:ascii="宋体" w:hAnsi="宋体" w:eastAsia="宋体" w:cs="宋体"/>
          <w:color w:val="auto"/>
          <w:sz w:val="24"/>
          <w:szCs w:val="24"/>
          <w:highlight w:val="none"/>
        </w:rPr>
        <w:t>，全程负责该工程施工阶段的安全管控、质量把控与</w:t>
      </w:r>
      <w:r>
        <w:rPr>
          <w:rFonts w:hint="eastAsia" w:ascii="宋体" w:hAnsi="宋体" w:cs="宋体"/>
          <w:color w:val="auto"/>
          <w:sz w:val="24"/>
          <w:szCs w:val="24"/>
          <w:highlight w:val="none"/>
          <w:lang w:val="en-US" w:eastAsia="zh-CN"/>
        </w:rPr>
        <w:t>资金</w:t>
      </w:r>
      <w:r>
        <w:rPr>
          <w:rFonts w:hint="eastAsia" w:ascii="宋体" w:hAnsi="宋体" w:eastAsia="宋体" w:cs="宋体"/>
          <w:color w:val="auto"/>
          <w:sz w:val="24"/>
          <w:szCs w:val="24"/>
          <w:highlight w:val="none"/>
        </w:rPr>
        <w:t>进度统筹</w:t>
      </w:r>
      <w:r>
        <w:rPr>
          <w:rFonts w:hint="eastAsia" w:ascii="宋体" w:hAnsi="宋体" w:cs="宋体"/>
          <w:color w:val="auto"/>
          <w:sz w:val="24"/>
          <w:szCs w:val="24"/>
          <w:highlight w:val="none"/>
          <w:lang w:val="en-US" w:eastAsia="zh-CN"/>
        </w:rPr>
        <w:t>等</w:t>
      </w:r>
      <w:r>
        <w:rPr>
          <w:rFonts w:hint="eastAsia" w:ascii="宋体" w:hAnsi="宋体" w:eastAsia="宋体" w:cs="宋体"/>
          <w:color w:val="auto"/>
          <w:sz w:val="24"/>
          <w:szCs w:val="24"/>
          <w:highlight w:val="none"/>
        </w:rPr>
        <w:t>，对燃气管道吹扫、压力试验等关键工序开展旁站监理，同时完成全部工程材料、设备的进场核验与验收，核对进场材料的规格、参数，确保其符合设计要求与质量标准，配合完成工程竣工检测与验收工作，整理汇总全套监理资料后移交委托方。</w:t>
      </w:r>
    </w:p>
    <w:p w14:paraId="00770E40">
      <w:pPr>
        <w:keepNext w:val="0"/>
        <w:keepLines w:val="0"/>
        <w:pageBreakBefore w:val="0"/>
        <w:widowControl w:val="0"/>
        <w:kinsoku/>
        <w:wordWrap/>
        <w:overflowPunct/>
        <w:topLinePunct w:val="0"/>
        <w:autoSpaceDE/>
        <w:autoSpaceDN/>
        <w:bidi w:val="0"/>
        <w:adjustRightInd/>
        <w:snapToGrid/>
        <w:ind w:firstLine="482" w:firstLineChars="200"/>
        <w:textAlignment w:val="auto"/>
        <w:outlineLvl w:val="1"/>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二、参选资格要求</w:t>
      </w:r>
    </w:p>
    <w:p w14:paraId="5AD61E67">
      <w:pPr>
        <w:keepNext w:val="0"/>
        <w:keepLines w:val="0"/>
        <w:pageBreakBefore w:val="0"/>
        <w:widowControl w:val="0"/>
        <w:kinsoku/>
        <w:wordWrap/>
        <w:overflowPunct/>
        <w:topLinePunct w:val="0"/>
        <w:autoSpaceDE/>
        <w:autoSpaceDN/>
        <w:bidi w:val="0"/>
        <w:adjustRightInd/>
        <w:snapToGrid/>
        <w:ind w:firstLine="480" w:firstLineChars="200"/>
        <w:textAlignment w:val="auto"/>
        <w:outlineLvl w:val="1"/>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1.资质条件：</w:t>
      </w:r>
    </w:p>
    <w:p w14:paraId="6D940706">
      <w:pPr>
        <w:keepNext w:val="0"/>
        <w:keepLines w:val="0"/>
        <w:pageBreakBefore w:val="0"/>
        <w:widowControl w:val="0"/>
        <w:kinsoku/>
        <w:wordWrap/>
        <w:overflowPunct/>
        <w:topLinePunct w:val="0"/>
        <w:autoSpaceDE/>
        <w:autoSpaceDN/>
        <w:bidi w:val="0"/>
        <w:adjustRightInd/>
        <w:snapToGrid/>
        <w:ind w:firstLine="480" w:firstLineChars="200"/>
        <w:textAlignment w:val="auto"/>
        <w:outlineLvl w:val="1"/>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（1）在中华人民共和国境内注册，具有独立法人资格，持有有效营业执照，能独立承担民事责任。</w:t>
      </w:r>
    </w:p>
    <w:p w14:paraId="5B923EE8">
      <w:pPr>
        <w:keepNext w:val="0"/>
        <w:keepLines w:val="0"/>
        <w:pageBreakBefore w:val="0"/>
        <w:widowControl w:val="0"/>
        <w:kinsoku/>
        <w:wordWrap/>
        <w:overflowPunct/>
        <w:topLinePunct w:val="0"/>
        <w:autoSpaceDE/>
        <w:autoSpaceDN/>
        <w:bidi w:val="0"/>
        <w:adjustRightInd/>
        <w:snapToGrid/>
        <w:ind w:firstLine="480" w:firstLineChars="200"/>
        <w:textAlignment w:val="auto"/>
        <w:outlineLvl w:val="1"/>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（2）财务状况良好，具备履行本项目合同所需资金能力。</w:t>
      </w:r>
    </w:p>
    <w:p w14:paraId="01E5556D">
      <w:pPr>
        <w:keepNext w:val="0"/>
        <w:keepLines w:val="0"/>
        <w:pageBreakBefore w:val="0"/>
        <w:widowControl w:val="0"/>
        <w:kinsoku/>
        <w:wordWrap/>
        <w:overflowPunct/>
        <w:topLinePunct w:val="0"/>
        <w:autoSpaceDE/>
        <w:autoSpaceDN/>
        <w:bidi w:val="0"/>
        <w:adjustRightInd/>
        <w:snapToGrid/>
        <w:ind w:firstLine="480" w:firstLineChars="200"/>
        <w:textAlignment w:val="auto"/>
        <w:outlineLvl w:val="1"/>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（3）不接受存在控股、管理关系的不同单位同时参与本项目比选。</w:t>
      </w:r>
    </w:p>
    <w:p w14:paraId="7B526E90">
      <w:pPr>
        <w:keepNext w:val="0"/>
        <w:keepLines w:val="0"/>
        <w:pageBreakBefore w:val="0"/>
        <w:widowControl w:val="0"/>
        <w:kinsoku/>
        <w:wordWrap/>
        <w:overflowPunct/>
        <w:topLinePunct w:val="0"/>
        <w:autoSpaceDE/>
        <w:autoSpaceDN/>
        <w:bidi w:val="0"/>
        <w:adjustRightInd/>
        <w:snapToGrid/>
        <w:ind w:firstLine="480" w:firstLineChars="200"/>
        <w:textAlignment w:val="auto"/>
        <w:outlineLvl w:val="1"/>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（4）工程监理须具备市政公用工程监理乙级及以上资质或综合资质。</w:t>
      </w:r>
    </w:p>
    <w:p w14:paraId="57A18A28">
      <w:pPr>
        <w:keepNext w:val="0"/>
        <w:keepLines w:val="0"/>
        <w:pageBreakBefore w:val="0"/>
        <w:widowControl w:val="0"/>
        <w:kinsoku/>
        <w:wordWrap/>
        <w:overflowPunct/>
        <w:topLinePunct w:val="0"/>
        <w:autoSpaceDE/>
        <w:autoSpaceDN/>
        <w:bidi w:val="0"/>
        <w:adjustRightInd/>
        <w:snapToGrid/>
        <w:ind w:firstLine="480" w:firstLineChars="200"/>
        <w:textAlignment w:val="auto"/>
        <w:outlineLvl w:val="1"/>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（5）拟派总监理工程师须为本单位注册在职人员，持有有效的国家注册监理工程师证书（市政专业），具备中级及以上工程职称，无在建项目或可随时到岗履职，提供近3个月社保缴纳证明。</w:t>
      </w:r>
    </w:p>
    <w:p w14:paraId="65AB866F">
      <w:pPr>
        <w:keepNext w:val="0"/>
        <w:keepLines w:val="0"/>
        <w:pageBreakBefore w:val="0"/>
        <w:widowControl w:val="0"/>
        <w:kinsoku/>
        <w:wordWrap/>
        <w:overflowPunct/>
        <w:topLinePunct w:val="0"/>
        <w:autoSpaceDE/>
        <w:autoSpaceDN/>
        <w:bidi w:val="0"/>
        <w:adjustRightInd/>
        <w:snapToGrid/>
        <w:ind w:firstLine="480" w:firstLineChars="200"/>
        <w:textAlignment w:val="auto"/>
        <w:outlineLvl w:val="1"/>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现场监理人员要求：配备专职专业监理人员，熟悉城镇燃气管道安装、试压、气密性检测、安全管控等关键工序；现场监理人员须持证上岗，具备相应工程监理从业资格，满足本项目全程旁站、巡检、验收监理工作需求。</w:t>
      </w:r>
    </w:p>
    <w:p w14:paraId="134E6A36">
      <w:pPr>
        <w:keepNext w:val="0"/>
        <w:keepLines w:val="0"/>
        <w:pageBreakBefore w:val="0"/>
        <w:widowControl w:val="0"/>
        <w:kinsoku/>
        <w:wordWrap/>
        <w:overflowPunct/>
        <w:topLinePunct w:val="0"/>
        <w:autoSpaceDE/>
        <w:autoSpaceDN/>
        <w:bidi w:val="0"/>
        <w:adjustRightInd/>
        <w:snapToGrid/>
        <w:ind w:firstLine="480" w:firstLineChars="200"/>
        <w:textAlignment w:val="auto"/>
        <w:outlineLvl w:val="1"/>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2.企业信誉：</w:t>
      </w:r>
    </w:p>
    <w:p w14:paraId="2EBB575E">
      <w:pPr>
        <w:keepNext w:val="0"/>
        <w:keepLines w:val="0"/>
        <w:pageBreakBefore w:val="0"/>
        <w:widowControl w:val="0"/>
        <w:kinsoku/>
        <w:wordWrap/>
        <w:overflowPunct/>
        <w:topLinePunct w:val="0"/>
        <w:autoSpaceDE/>
        <w:autoSpaceDN/>
        <w:bidi w:val="0"/>
        <w:adjustRightInd/>
        <w:snapToGrid/>
        <w:ind w:firstLine="480" w:firstLineChars="200"/>
        <w:textAlignment w:val="auto"/>
        <w:outlineLvl w:val="1"/>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响应人提供资格承诺函（包含良好的商业信誉和健全的财务会计制度、具有履行合同所必需的设备和专业技术能力、依法缴纳税收和社会保障资金、参加采购活动前三年内，在经营活动中没有重大违法记录）或提供上述相应证明材料。</w:t>
      </w:r>
    </w:p>
    <w:p w14:paraId="722700C9">
      <w:pPr>
        <w:keepNext w:val="0"/>
        <w:keepLines w:val="0"/>
        <w:pageBreakBefore w:val="0"/>
        <w:widowControl w:val="0"/>
        <w:kinsoku/>
        <w:wordWrap/>
        <w:overflowPunct/>
        <w:topLinePunct w:val="0"/>
        <w:autoSpaceDE/>
        <w:autoSpaceDN/>
        <w:bidi w:val="0"/>
        <w:adjustRightInd/>
        <w:snapToGrid/>
        <w:ind w:firstLine="480" w:firstLineChars="200"/>
        <w:textAlignment w:val="auto"/>
        <w:outlineLvl w:val="1"/>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（2）未被责令停业，暂扣或吊销执照，或吊销资质证书（提供承诺书）；</w:t>
      </w:r>
    </w:p>
    <w:p w14:paraId="5768BBCF">
      <w:pPr>
        <w:keepNext w:val="0"/>
        <w:keepLines w:val="0"/>
        <w:pageBreakBefore w:val="0"/>
        <w:widowControl w:val="0"/>
        <w:kinsoku/>
        <w:wordWrap/>
        <w:overflowPunct/>
        <w:topLinePunct w:val="0"/>
        <w:autoSpaceDE/>
        <w:autoSpaceDN/>
        <w:bidi w:val="0"/>
        <w:adjustRightInd/>
        <w:snapToGrid/>
        <w:ind w:firstLine="480" w:firstLineChars="200"/>
        <w:textAlignment w:val="auto"/>
        <w:outlineLvl w:val="1"/>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（3）未进入清算程序，或被宣告破产，或其他丧失履约能力的情形（提供承诺书）；</w:t>
      </w:r>
    </w:p>
    <w:p w14:paraId="4F77104D">
      <w:pPr>
        <w:keepNext w:val="0"/>
        <w:keepLines w:val="0"/>
        <w:pageBreakBefore w:val="0"/>
        <w:widowControl w:val="0"/>
        <w:kinsoku/>
        <w:wordWrap/>
        <w:overflowPunct/>
        <w:topLinePunct w:val="0"/>
        <w:autoSpaceDE/>
        <w:autoSpaceDN/>
        <w:bidi w:val="0"/>
        <w:adjustRightInd/>
        <w:snapToGrid/>
        <w:ind w:firstLine="480" w:firstLineChars="200"/>
        <w:textAlignment w:val="auto"/>
        <w:outlineLvl w:val="1"/>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（4）未在“国家企业信用信息公示系统”（http://www.gsxt.gov.cn/）中被列入严重违法失信名单；</w:t>
      </w:r>
    </w:p>
    <w:p w14:paraId="04F13518">
      <w:pPr>
        <w:keepNext w:val="0"/>
        <w:keepLines w:val="0"/>
        <w:pageBreakBefore w:val="0"/>
        <w:widowControl w:val="0"/>
        <w:kinsoku/>
        <w:wordWrap/>
        <w:overflowPunct/>
        <w:topLinePunct w:val="0"/>
        <w:autoSpaceDE/>
        <w:autoSpaceDN/>
        <w:bidi w:val="0"/>
        <w:adjustRightInd/>
        <w:snapToGrid/>
        <w:ind w:firstLine="480" w:firstLineChars="200"/>
        <w:textAlignment w:val="auto"/>
        <w:outlineLvl w:val="1"/>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（5）未在“信用中国”网站（http://www.creditchina.gov.cn/）中被列入失信被执行人、企业经营异常名录、重大税收违法失信主体；</w:t>
      </w:r>
    </w:p>
    <w:p w14:paraId="49BA233E">
      <w:pPr>
        <w:keepNext w:val="0"/>
        <w:keepLines w:val="0"/>
        <w:pageBreakBefore w:val="0"/>
        <w:widowControl w:val="0"/>
        <w:kinsoku/>
        <w:wordWrap/>
        <w:overflowPunct/>
        <w:topLinePunct w:val="0"/>
        <w:autoSpaceDE/>
        <w:autoSpaceDN/>
        <w:bidi w:val="0"/>
        <w:adjustRightInd/>
        <w:snapToGrid/>
        <w:ind w:firstLine="480" w:firstLineChars="200"/>
        <w:textAlignment w:val="auto"/>
        <w:outlineLvl w:val="1"/>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（6）响应人或其法定代表人自2023年1月1日以来没有行贿犯罪行为（提供承诺书）。</w:t>
      </w:r>
    </w:p>
    <w:p w14:paraId="71760F63">
      <w:pPr>
        <w:keepNext w:val="0"/>
        <w:keepLines w:val="0"/>
        <w:pageBreakBefore w:val="0"/>
        <w:widowControl w:val="0"/>
        <w:kinsoku/>
        <w:wordWrap/>
        <w:overflowPunct/>
        <w:topLinePunct w:val="0"/>
        <w:autoSpaceDE/>
        <w:autoSpaceDN/>
        <w:bidi w:val="0"/>
        <w:adjustRightInd/>
        <w:snapToGrid/>
        <w:ind w:firstLine="480" w:firstLineChars="200"/>
        <w:textAlignment w:val="auto"/>
        <w:outlineLvl w:val="1"/>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（7）响应人未以他人名义响应、串通投标的情形且正处于处罚期内（提供承诺书）。</w:t>
      </w:r>
    </w:p>
    <w:p w14:paraId="7A7F73F7">
      <w:pPr>
        <w:keepNext w:val="0"/>
        <w:keepLines w:val="0"/>
        <w:pageBreakBefore w:val="0"/>
        <w:widowControl w:val="0"/>
        <w:kinsoku/>
        <w:wordWrap/>
        <w:overflowPunct/>
        <w:topLinePunct w:val="0"/>
        <w:autoSpaceDE/>
        <w:autoSpaceDN/>
        <w:bidi w:val="0"/>
        <w:adjustRightInd/>
        <w:snapToGrid/>
        <w:ind w:firstLine="480" w:firstLineChars="200"/>
        <w:textAlignment w:val="auto"/>
        <w:outlineLvl w:val="1"/>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（8）单位负责人为同一人或者存在控股、管理关系的不同单位，不得同时参加本项目。</w:t>
      </w:r>
    </w:p>
    <w:p w14:paraId="70000DD0">
      <w:pPr>
        <w:keepNext w:val="0"/>
        <w:keepLines w:val="0"/>
        <w:pageBreakBefore w:val="0"/>
        <w:widowControl w:val="0"/>
        <w:kinsoku/>
        <w:wordWrap/>
        <w:overflowPunct/>
        <w:topLinePunct w:val="0"/>
        <w:autoSpaceDE/>
        <w:autoSpaceDN/>
        <w:bidi w:val="0"/>
        <w:adjustRightInd/>
        <w:snapToGrid/>
        <w:ind w:firstLine="480" w:firstLineChars="200"/>
        <w:textAlignment w:val="auto"/>
        <w:outlineLvl w:val="1"/>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（9）本项目不接受联合体，不允许分包或转包（提供承诺书）。</w:t>
      </w:r>
    </w:p>
    <w:p w14:paraId="20E44BA3">
      <w:pPr>
        <w:keepNext w:val="0"/>
        <w:keepLines w:val="0"/>
        <w:pageBreakBefore w:val="0"/>
        <w:widowControl w:val="0"/>
        <w:kinsoku/>
        <w:wordWrap/>
        <w:overflowPunct/>
        <w:topLinePunct w:val="0"/>
        <w:autoSpaceDE/>
        <w:autoSpaceDN/>
        <w:bidi w:val="0"/>
        <w:adjustRightInd/>
        <w:snapToGrid/>
        <w:ind w:firstLine="480" w:firstLineChars="200"/>
        <w:textAlignment w:val="auto"/>
        <w:outlineLvl w:val="1"/>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3.业绩要求：</w:t>
      </w:r>
    </w:p>
    <w:p w14:paraId="7B0ED297">
      <w:pPr>
        <w:keepNext w:val="0"/>
        <w:keepLines w:val="0"/>
        <w:pageBreakBefore w:val="0"/>
        <w:widowControl w:val="0"/>
        <w:kinsoku/>
        <w:wordWrap/>
        <w:overflowPunct/>
        <w:topLinePunct w:val="0"/>
        <w:autoSpaceDE/>
        <w:autoSpaceDN/>
        <w:bidi w:val="0"/>
        <w:adjustRightInd/>
        <w:snapToGrid/>
        <w:ind w:firstLine="480" w:firstLineChars="200"/>
        <w:textAlignment w:val="auto"/>
        <w:outlineLvl w:val="1"/>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近3年内具备天然气庭院管网、户内报装、城镇燃气管道安装等同类工程监理业绩，需提供监理合同、竣工验收证明等佐证材料。</w:t>
      </w:r>
    </w:p>
    <w:p w14:paraId="2DE2CEB3">
      <w:pPr>
        <w:keepNext w:val="0"/>
        <w:keepLines w:val="0"/>
        <w:pageBreakBefore w:val="0"/>
        <w:kinsoku/>
        <w:wordWrap/>
        <w:overflowPunct/>
        <w:topLinePunct w:val="0"/>
        <w:autoSpaceDE/>
        <w:autoSpaceDN/>
        <w:bidi w:val="0"/>
        <w:adjustRightInd/>
        <w:ind w:firstLine="482" w:firstLineChars="200"/>
        <w:textAlignment w:val="auto"/>
        <w:rPr>
          <w:rFonts w:hint="default"/>
          <w:b/>
          <w:bCs/>
          <w:color w:val="auto"/>
          <w:lang w:val="en-US" w:eastAsia="zh-CN"/>
        </w:rPr>
      </w:pPr>
      <w:bookmarkStart w:id="2" w:name="_Toc20144"/>
      <w:r>
        <w:rPr>
          <w:rFonts w:hint="eastAsia"/>
          <w:b/>
          <w:bCs/>
          <w:color w:val="auto"/>
          <w:lang w:val="en-US" w:eastAsia="zh-CN"/>
        </w:rPr>
        <w:t>三、</w:t>
      </w:r>
      <w:r>
        <w:rPr>
          <w:rFonts w:hint="default"/>
          <w:b/>
          <w:bCs/>
          <w:color w:val="auto"/>
          <w:lang w:val="en-US" w:eastAsia="zh-CN"/>
        </w:rPr>
        <w:t>比选文件获取方式</w:t>
      </w:r>
    </w:p>
    <w:p w14:paraId="688E1CB8">
      <w:pPr>
        <w:keepNext w:val="0"/>
        <w:keepLines w:val="0"/>
        <w:pageBreakBefore w:val="0"/>
        <w:kinsoku/>
        <w:wordWrap/>
        <w:overflowPunct/>
        <w:topLinePunct w:val="0"/>
        <w:autoSpaceDE/>
        <w:autoSpaceDN/>
        <w:bidi w:val="0"/>
        <w:adjustRightInd/>
        <w:ind w:firstLine="480" w:firstLineChars="200"/>
        <w:textAlignment w:val="auto"/>
        <w:rPr>
          <w:rFonts w:hint="default"/>
          <w:color w:val="auto"/>
          <w:lang w:val="en-US" w:eastAsia="zh-CN"/>
        </w:rPr>
      </w:pPr>
      <w:r>
        <w:rPr>
          <w:rFonts w:hint="default"/>
          <w:color w:val="auto"/>
          <w:lang w:val="en-US" w:eastAsia="zh-CN"/>
        </w:rPr>
        <w:t>1. 获取时间：2026年</w:t>
      </w:r>
      <w:r>
        <w:rPr>
          <w:rFonts w:hint="eastAsia"/>
          <w:color w:val="auto"/>
          <w:lang w:val="en-US" w:eastAsia="zh-CN"/>
        </w:rPr>
        <w:t>9</w:t>
      </w:r>
      <w:r>
        <w:rPr>
          <w:rFonts w:hint="default"/>
          <w:color w:val="auto"/>
          <w:lang w:val="en-US" w:eastAsia="zh-CN"/>
        </w:rPr>
        <w:t>月</w:t>
      </w:r>
      <w:r>
        <w:rPr>
          <w:rFonts w:hint="eastAsia"/>
          <w:color w:val="auto"/>
          <w:lang w:val="en-US" w:eastAsia="zh-CN"/>
        </w:rPr>
        <w:t>28</w:t>
      </w:r>
      <w:r>
        <w:rPr>
          <w:rFonts w:hint="default"/>
          <w:color w:val="auto"/>
          <w:lang w:val="en-US" w:eastAsia="zh-CN"/>
        </w:rPr>
        <w:t>日</w:t>
      </w:r>
      <w:r>
        <w:rPr>
          <w:rFonts w:hint="eastAsia"/>
          <w:color w:val="auto"/>
          <w:lang w:val="en-US" w:eastAsia="zh-CN"/>
        </w:rPr>
        <w:t>至9月30日</w:t>
      </w:r>
    </w:p>
    <w:p w14:paraId="55BDA8D0">
      <w:pPr>
        <w:keepNext w:val="0"/>
        <w:keepLines w:val="0"/>
        <w:pageBreakBefore w:val="0"/>
        <w:kinsoku/>
        <w:wordWrap/>
        <w:overflowPunct/>
        <w:topLinePunct w:val="0"/>
        <w:autoSpaceDE/>
        <w:autoSpaceDN/>
        <w:bidi w:val="0"/>
        <w:adjustRightInd/>
        <w:ind w:firstLine="480" w:firstLineChars="200"/>
        <w:textAlignment w:val="auto"/>
        <w:rPr>
          <w:rFonts w:hint="eastAsia"/>
          <w:color w:val="auto"/>
          <w:lang w:val="en-US" w:eastAsia="zh-CN"/>
        </w:rPr>
      </w:pPr>
      <w:r>
        <w:rPr>
          <w:rFonts w:hint="eastAsia"/>
          <w:color w:val="auto"/>
          <w:lang w:val="en-US" w:eastAsia="zh-CN"/>
        </w:rPr>
        <w:t>2.获取方式：附件下载。</w:t>
      </w:r>
    </w:p>
    <w:p w14:paraId="31A64493">
      <w:pPr>
        <w:keepNext w:val="0"/>
        <w:keepLines w:val="0"/>
        <w:pageBreakBefore w:val="0"/>
        <w:kinsoku/>
        <w:wordWrap/>
        <w:overflowPunct/>
        <w:topLinePunct w:val="0"/>
        <w:autoSpaceDE/>
        <w:autoSpaceDN/>
        <w:bidi w:val="0"/>
        <w:adjustRightInd/>
        <w:ind w:firstLine="482" w:firstLineChars="200"/>
        <w:textAlignment w:val="auto"/>
        <w:rPr>
          <w:rFonts w:hint="eastAsia"/>
          <w:color w:val="auto"/>
          <w:lang w:val="en-US" w:eastAsia="zh-CN"/>
        </w:rPr>
      </w:pPr>
      <w:r>
        <w:rPr>
          <w:rFonts w:hint="eastAsia"/>
          <w:b/>
          <w:bCs/>
          <w:color w:val="auto"/>
          <w:lang w:val="en-US" w:eastAsia="zh-CN"/>
        </w:rPr>
        <w:t>四、报名时间和方式</w:t>
      </w:r>
      <w:r>
        <w:rPr>
          <w:rFonts w:hint="eastAsia"/>
          <w:color w:val="auto"/>
          <w:lang w:val="en-US" w:eastAsia="zh-CN"/>
        </w:rPr>
        <w:t xml:space="preserve"> </w:t>
      </w:r>
    </w:p>
    <w:p w14:paraId="7D8FC431">
      <w:pPr>
        <w:keepNext w:val="0"/>
        <w:keepLines w:val="0"/>
        <w:pageBreakBefore w:val="0"/>
        <w:kinsoku/>
        <w:wordWrap/>
        <w:overflowPunct/>
        <w:topLinePunct w:val="0"/>
        <w:autoSpaceDE/>
        <w:autoSpaceDN/>
        <w:bidi w:val="0"/>
        <w:adjustRightInd/>
        <w:ind w:firstLine="480" w:firstLineChars="200"/>
        <w:textAlignment w:val="auto"/>
        <w:rPr>
          <w:rFonts w:hint="eastAsia"/>
          <w:color w:val="auto"/>
          <w:lang w:val="en-US" w:eastAsia="zh-CN"/>
        </w:rPr>
      </w:pPr>
      <w:r>
        <w:rPr>
          <w:rFonts w:hint="eastAsia"/>
          <w:color w:val="auto"/>
          <w:lang w:val="en-US" w:eastAsia="zh-CN"/>
        </w:rPr>
        <w:t xml:space="preserve">1.时间：2026年9月28日至2026年9月30日，每天上午08：30至12:00，下午14:00至17:30。 </w:t>
      </w:r>
    </w:p>
    <w:p w14:paraId="259D478A">
      <w:pPr>
        <w:keepNext w:val="0"/>
        <w:keepLines w:val="0"/>
        <w:pageBreakBefore w:val="0"/>
        <w:kinsoku/>
        <w:wordWrap/>
        <w:overflowPunct/>
        <w:topLinePunct w:val="0"/>
        <w:autoSpaceDE/>
        <w:autoSpaceDN/>
        <w:bidi w:val="0"/>
        <w:adjustRightInd/>
        <w:ind w:firstLine="480" w:firstLineChars="200"/>
        <w:textAlignment w:val="auto"/>
        <w:rPr>
          <w:rFonts w:hint="eastAsia"/>
          <w:color w:val="auto"/>
          <w:lang w:val="en-US" w:eastAsia="zh-CN"/>
        </w:rPr>
      </w:pPr>
      <w:r>
        <w:rPr>
          <w:rFonts w:hint="eastAsia"/>
          <w:color w:val="auto"/>
          <w:lang w:val="en-US" w:eastAsia="zh-CN"/>
        </w:rPr>
        <w:t xml:space="preserve">2.方式：凡有意参加投标者，请于2026年9月30日下午17:30前将营业执照、法定代表人授权委托书、法人、被授权人身份证扫描件发送至邮箱：415708669@qq.com，邮件标题格式为：项目名称+单位名称+联系人+联系电话。 </w:t>
      </w:r>
    </w:p>
    <w:p w14:paraId="3617D9DF">
      <w:pPr>
        <w:keepNext w:val="0"/>
        <w:keepLines w:val="0"/>
        <w:pageBreakBefore w:val="0"/>
        <w:kinsoku/>
        <w:wordWrap/>
        <w:overflowPunct/>
        <w:topLinePunct w:val="0"/>
        <w:autoSpaceDE/>
        <w:autoSpaceDN/>
        <w:bidi w:val="0"/>
        <w:adjustRightInd/>
        <w:ind w:firstLine="482" w:firstLineChars="200"/>
        <w:textAlignment w:val="auto"/>
        <w:rPr>
          <w:rFonts w:hint="eastAsia"/>
          <w:b/>
          <w:bCs/>
          <w:color w:val="auto"/>
          <w:lang w:val="en-US" w:eastAsia="zh-CN"/>
        </w:rPr>
      </w:pPr>
      <w:r>
        <w:rPr>
          <w:rFonts w:hint="eastAsia"/>
          <w:b/>
          <w:bCs/>
          <w:color w:val="auto"/>
          <w:lang w:val="en-US" w:eastAsia="zh-CN"/>
        </w:rPr>
        <w:t xml:space="preserve">五、响应文件递交 </w:t>
      </w:r>
    </w:p>
    <w:p w14:paraId="77B8785A">
      <w:pPr>
        <w:keepNext w:val="0"/>
        <w:keepLines w:val="0"/>
        <w:pageBreakBefore w:val="0"/>
        <w:kinsoku/>
        <w:wordWrap/>
        <w:overflowPunct/>
        <w:topLinePunct w:val="0"/>
        <w:autoSpaceDE/>
        <w:autoSpaceDN/>
        <w:bidi w:val="0"/>
        <w:adjustRightInd/>
        <w:ind w:firstLine="480" w:firstLineChars="200"/>
        <w:textAlignment w:val="auto"/>
        <w:rPr>
          <w:rFonts w:hint="eastAsia"/>
          <w:color w:val="auto"/>
          <w:lang w:val="en-US" w:eastAsia="zh-CN"/>
        </w:rPr>
      </w:pPr>
      <w:r>
        <w:rPr>
          <w:rFonts w:hint="eastAsia"/>
          <w:color w:val="auto"/>
          <w:lang w:val="en-US" w:eastAsia="zh-CN"/>
        </w:rPr>
        <w:t>1. 递交截止时间：2026年10月8日上午9:00，逾期送达或未密封的文件将予以拒收。</w:t>
      </w:r>
    </w:p>
    <w:p w14:paraId="53EBA7E7">
      <w:pPr>
        <w:keepNext w:val="0"/>
        <w:keepLines w:val="0"/>
        <w:pageBreakBefore w:val="0"/>
        <w:kinsoku/>
        <w:wordWrap/>
        <w:overflowPunct/>
        <w:topLinePunct w:val="0"/>
        <w:autoSpaceDE/>
        <w:autoSpaceDN/>
        <w:bidi w:val="0"/>
        <w:adjustRightInd/>
        <w:ind w:firstLine="480" w:firstLineChars="200"/>
        <w:textAlignment w:val="auto"/>
        <w:rPr>
          <w:rFonts w:hint="eastAsia"/>
          <w:color w:val="auto"/>
          <w:lang w:val="en-US" w:eastAsia="zh-CN"/>
        </w:rPr>
      </w:pPr>
      <w:r>
        <w:rPr>
          <w:rFonts w:hint="eastAsia"/>
          <w:color w:val="auto"/>
          <w:lang w:val="en-US" w:eastAsia="zh-CN"/>
        </w:rPr>
        <w:t xml:space="preserve">2. 递交地点：宁夏葡萄酒与防沙治沙职业技术学院2#实训楼302室规划财务处。 </w:t>
      </w:r>
    </w:p>
    <w:p w14:paraId="6FF62928">
      <w:pPr>
        <w:keepNext w:val="0"/>
        <w:keepLines w:val="0"/>
        <w:pageBreakBefore w:val="0"/>
        <w:kinsoku/>
        <w:wordWrap/>
        <w:overflowPunct/>
        <w:topLinePunct w:val="0"/>
        <w:autoSpaceDE/>
        <w:autoSpaceDN/>
        <w:bidi w:val="0"/>
        <w:adjustRightInd/>
        <w:ind w:firstLine="480" w:firstLineChars="200"/>
        <w:textAlignment w:val="auto"/>
        <w:rPr>
          <w:rFonts w:hint="eastAsia"/>
          <w:color w:val="auto"/>
          <w:lang w:val="en-US" w:eastAsia="zh-CN"/>
        </w:rPr>
      </w:pPr>
      <w:r>
        <w:rPr>
          <w:rFonts w:hint="eastAsia"/>
          <w:color w:val="auto"/>
          <w:lang w:val="en-US" w:eastAsia="zh-CN"/>
        </w:rPr>
        <w:t xml:space="preserve">3. 文件要求：响应文件应装订成册，密封后在封口处加盖单位公章。正本1份，副本2份。 </w:t>
      </w:r>
    </w:p>
    <w:p w14:paraId="1D89F1FD">
      <w:pPr>
        <w:keepNext w:val="0"/>
        <w:keepLines w:val="0"/>
        <w:pageBreakBefore w:val="0"/>
        <w:kinsoku/>
        <w:wordWrap/>
        <w:overflowPunct/>
        <w:topLinePunct w:val="0"/>
        <w:autoSpaceDE/>
        <w:autoSpaceDN/>
        <w:bidi w:val="0"/>
        <w:adjustRightInd/>
        <w:ind w:firstLine="482" w:firstLineChars="200"/>
        <w:textAlignment w:val="auto"/>
        <w:rPr>
          <w:rFonts w:hint="eastAsia"/>
          <w:color w:val="auto"/>
          <w:lang w:val="en-US" w:eastAsia="zh-CN"/>
        </w:rPr>
      </w:pPr>
      <w:r>
        <w:rPr>
          <w:rFonts w:hint="eastAsia"/>
          <w:b/>
          <w:bCs/>
          <w:color w:val="auto"/>
          <w:lang w:val="en-US" w:eastAsia="zh-CN"/>
        </w:rPr>
        <w:t xml:space="preserve">六、比选时间及地点 </w:t>
      </w:r>
    </w:p>
    <w:p w14:paraId="1232B0B7">
      <w:pPr>
        <w:keepNext w:val="0"/>
        <w:keepLines w:val="0"/>
        <w:pageBreakBefore w:val="0"/>
        <w:kinsoku/>
        <w:wordWrap/>
        <w:overflowPunct/>
        <w:topLinePunct w:val="0"/>
        <w:autoSpaceDE/>
        <w:autoSpaceDN/>
        <w:bidi w:val="0"/>
        <w:adjustRightInd/>
        <w:ind w:firstLine="480" w:firstLineChars="200"/>
        <w:textAlignment w:val="auto"/>
        <w:rPr>
          <w:rFonts w:hint="eastAsia"/>
          <w:color w:val="auto"/>
          <w:lang w:val="en-US" w:eastAsia="zh-CN"/>
        </w:rPr>
      </w:pPr>
      <w:r>
        <w:rPr>
          <w:rFonts w:hint="eastAsia"/>
          <w:color w:val="auto"/>
          <w:lang w:val="en-US" w:eastAsia="zh-CN"/>
        </w:rPr>
        <w:t xml:space="preserve">1. 比选时间：2026年10月 8日 </w:t>
      </w:r>
    </w:p>
    <w:p w14:paraId="4F1060E8">
      <w:pPr>
        <w:keepNext w:val="0"/>
        <w:keepLines w:val="0"/>
        <w:pageBreakBefore w:val="0"/>
        <w:kinsoku/>
        <w:wordWrap/>
        <w:overflowPunct/>
        <w:topLinePunct w:val="0"/>
        <w:autoSpaceDE/>
        <w:autoSpaceDN/>
        <w:bidi w:val="0"/>
        <w:adjustRightInd/>
        <w:ind w:firstLine="480" w:firstLineChars="200"/>
        <w:textAlignment w:val="auto"/>
        <w:rPr>
          <w:rFonts w:hint="eastAsia"/>
          <w:color w:val="auto"/>
          <w:lang w:val="en-US" w:eastAsia="zh-CN"/>
        </w:rPr>
      </w:pPr>
      <w:r>
        <w:rPr>
          <w:rFonts w:hint="eastAsia"/>
          <w:color w:val="auto"/>
          <w:lang w:val="en-US" w:eastAsia="zh-CN"/>
        </w:rPr>
        <w:t xml:space="preserve">2. 比选地点：宁夏葡萄酒与防沙治沙职业技术学院2#实训楼321会议室 </w:t>
      </w:r>
    </w:p>
    <w:p w14:paraId="19C32B51">
      <w:pPr>
        <w:keepNext w:val="0"/>
        <w:keepLines w:val="0"/>
        <w:pageBreakBefore w:val="0"/>
        <w:kinsoku/>
        <w:wordWrap/>
        <w:overflowPunct/>
        <w:topLinePunct w:val="0"/>
        <w:autoSpaceDE/>
        <w:autoSpaceDN/>
        <w:bidi w:val="0"/>
        <w:adjustRightInd/>
        <w:ind w:firstLine="482" w:firstLineChars="200"/>
        <w:textAlignment w:val="auto"/>
        <w:rPr>
          <w:rFonts w:hint="eastAsia"/>
          <w:color w:val="auto"/>
          <w:lang w:val="en-US" w:eastAsia="zh-CN"/>
        </w:rPr>
      </w:pPr>
      <w:r>
        <w:rPr>
          <w:rFonts w:hint="eastAsia"/>
          <w:b/>
          <w:bCs/>
          <w:color w:val="auto"/>
          <w:lang w:val="en-US" w:eastAsia="zh-CN"/>
        </w:rPr>
        <w:t>七、评审办法</w:t>
      </w:r>
      <w:r>
        <w:rPr>
          <w:rFonts w:hint="eastAsia"/>
          <w:color w:val="auto"/>
          <w:lang w:val="en-US" w:eastAsia="zh-CN"/>
        </w:rPr>
        <w:t xml:space="preserve"> </w:t>
      </w:r>
    </w:p>
    <w:p w14:paraId="10F7EDED">
      <w:pPr>
        <w:keepNext w:val="0"/>
        <w:keepLines w:val="0"/>
        <w:pageBreakBefore w:val="0"/>
        <w:kinsoku/>
        <w:wordWrap/>
        <w:overflowPunct/>
        <w:topLinePunct w:val="0"/>
        <w:autoSpaceDE/>
        <w:autoSpaceDN/>
        <w:bidi w:val="0"/>
        <w:adjustRightInd/>
        <w:ind w:firstLine="480" w:firstLineChars="200"/>
        <w:textAlignment w:val="auto"/>
        <w:rPr>
          <w:rFonts w:hint="eastAsia"/>
          <w:color w:val="auto"/>
          <w:lang w:val="en-US" w:eastAsia="zh-CN"/>
        </w:rPr>
      </w:pPr>
      <w:r>
        <w:rPr>
          <w:rFonts w:hint="eastAsia"/>
          <w:color w:val="auto"/>
          <w:lang w:val="en-US" w:eastAsia="zh-CN"/>
        </w:rPr>
        <w:t>本次比选采用</w:t>
      </w:r>
      <w:r>
        <w:rPr>
          <w:rFonts w:hint="eastAsia" w:ascii="宋体" w:hAnsi="宋体" w:cs="宋体"/>
          <w:color w:val="auto"/>
          <w:kern w:val="2"/>
          <w:sz w:val="24"/>
          <w:highlight w:val="none"/>
          <w:lang w:eastAsia="zh-CN"/>
        </w:rPr>
        <w:t>综合评标法</w:t>
      </w:r>
      <w:r>
        <w:rPr>
          <w:rFonts w:hint="eastAsia"/>
          <w:color w:val="auto"/>
          <w:lang w:val="en-US" w:eastAsia="zh-CN"/>
        </w:rPr>
        <w:t xml:space="preserve">，具体评分标准详见比选方案。 </w:t>
      </w:r>
    </w:p>
    <w:p w14:paraId="5FF7F0EB">
      <w:pPr>
        <w:keepNext w:val="0"/>
        <w:keepLines w:val="0"/>
        <w:pageBreakBefore w:val="0"/>
        <w:kinsoku/>
        <w:wordWrap/>
        <w:overflowPunct/>
        <w:topLinePunct w:val="0"/>
        <w:autoSpaceDE/>
        <w:autoSpaceDN/>
        <w:bidi w:val="0"/>
        <w:adjustRightInd/>
        <w:ind w:firstLine="482" w:firstLineChars="200"/>
        <w:textAlignment w:val="auto"/>
        <w:rPr>
          <w:rFonts w:hint="eastAsia"/>
          <w:b/>
          <w:bCs/>
          <w:color w:val="auto"/>
          <w:lang w:val="en-US" w:eastAsia="zh-CN"/>
        </w:rPr>
      </w:pPr>
      <w:r>
        <w:rPr>
          <w:rFonts w:hint="eastAsia"/>
          <w:b/>
          <w:bCs/>
          <w:color w:val="auto"/>
          <w:lang w:val="en-US" w:eastAsia="zh-CN"/>
        </w:rPr>
        <w:t xml:space="preserve">八、其他说明 </w:t>
      </w:r>
    </w:p>
    <w:p w14:paraId="5A8B79AC">
      <w:pPr>
        <w:keepNext w:val="0"/>
        <w:keepLines w:val="0"/>
        <w:pageBreakBefore w:val="0"/>
        <w:kinsoku/>
        <w:wordWrap/>
        <w:overflowPunct/>
        <w:topLinePunct w:val="0"/>
        <w:autoSpaceDE/>
        <w:autoSpaceDN/>
        <w:bidi w:val="0"/>
        <w:adjustRightInd/>
        <w:ind w:firstLine="480" w:firstLineChars="200"/>
        <w:textAlignment w:val="auto"/>
        <w:rPr>
          <w:rFonts w:hint="eastAsia"/>
          <w:color w:val="auto"/>
          <w:lang w:val="en-US" w:eastAsia="zh-CN"/>
        </w:rPr>
      </w:pPr>
      <w:r>
        <w:rPr>
          <w:rFonts w:hint="eastAsia"/>
          <w:color w:val="auto"/>
          <w:lang w:val="en-US" w:eastAsia="zh-CN"/>
        </w:rPr>
        <w:t xml:space="preserve">1. 本公告在宁夏葡萄酒与防沙治沙职业技术学院官网发布。 </w:t>
      </w:r>
    </w:p>
    <w:p w14:paraId="555D37C7">
      <w:pPr>
        <w:keepNext w:val="0"/>
        <w:keepLines w:val="0"/>
        <w:pageBreakBefore w:val="0"/>
        <w:kinsoku/>
        <w:wordWrap/>
        <w:overflowPunct/>
        <w:topLinePunct w:val="0"/>
        <w:autoSpaceDE/>
        <w:autoSpaceDN/>
        <w:bidi w:val="0"/>
        <w:adjustRightInd/>
        <w:ind w:firstLine="480" w:firstLineChars="200"/>
        <w:textAlignment w:val="auto"/>
        <w:rPr>
          <w:rFonts w:hint="eastAsia"/>
          <w:color w:val="auto"/>
          <w:lang w:val="en-US" w:eastAsia="zh-CN"/>
        </w:rPr>
      </w:pPr>
      <w:r>
        <w:rPr>
          <w:rFonts w:hint="eastAsia"/>
          <w:color w:val="auto"/>
          <w:lang w:val="en-US" w:eastAsia="zh-CN"/>
        </w:rPr>
        <w:t xml:space="preserve">2. 中选单位不得将本项目转包或违法分包。 </w:t>
      </w:r>
    </w:p>
    <w:p w14:paraId="45954751">
      <w:pPr>
        <w:keepNext w:val="0"/>
        <w:keepLines w:val="0"/>
        <w:pageBreakBefore w:val="0"/>
        <w:kinsoku/>
        <w:wordWrap/>
        <w:overflowPunct/>
        <w:topLinePunct w:val="0"/>
        <w:autoSpaceDE/>
        <w:autoSpaceDN/>
        <w:bidi w:val="0"/>
        <w:adjustRightInd/>
        <w:ind w:firstLine="480" w:firstLineChars="200"/>
        <w:textAlignment w:val="auto"/>
        <w:rPr>
          <w:rFonts w:hint="eastAsia"/>
          <w:color w:val="auto"/>
          <w:lang w:val="en-US" w:eastAsia="zh-CN"/>
        </w:rPr>
      </w:pPr>
      <w:r>
        <w:rPr>
          <w:rFonts w:hint="eastAsia"/>
          <w:color w:val="auto"/>
          <w:lang w:val="en-US" w:eastAsia="zh-CN"/>
        </w:rPr>
        <w:t xml:space="preserve">3. 无论比选结果如何，参选单位自行承担参与比选所产生的一切费用。 </w:t>
      </w:r>
    </w:p>
    <w:p w14:paraId="6EB2EFAC">
      <w:pPr>
        <w:keepNext w:val="0"/>
        <w:keepLines w:val="0"/>
        <w:pageBreakBefore w:val="0"/>
        <w:kinsoku/>
        <w:wordWrap/>
        <w:overflowPunct/>
        <w:topLinePunct w:val="0"/>
        <w:autoSpaceDE/>
        <w:autoSpaceDN/>
        <w:bidi w:val="0"/>
        <w:adjustRightInd/>
        <w:ind w:firstLine="482" w:firstLineChars="200"/>
        <w:textAlignment w:val="auto"/>
        <w:rPr>
          <w:rFonts w:hint="eastAsia"/>
          <w:color w:val="auto"/>
          <w:lang w:val="en-US" w:eastAsia="zh-CN"/>
        </w:rPr>
      </w:pPr>
      <w:r>
        <w:rPr>
          <w:rFonts w:hint="eastAsia"/>
          <w:b/>
          <w:bCs/>
          <w:color w:val="auto"/>
          <w:lang w:val="en-US" w:eastAsia="zh-CN"/>
        </w:rPr>
        <w:t>九、联系方式</w:t>
      </w:r>
      <w:r>
        <w:rPr>
          <w:rFonts w:hint="eastAsia"/>
          <w:color w:val="auto"/>
          <w:lang w:val="en-US" w:eastAsia="zh-CN"/>
        </w:rPr>
        <w:t xml:space="preserve"> </w:t>
      </w:r>
    </w:p>
    <w:p w14:paraId="20054E3A">
      <w:pPr>
        <w:keepNext w:val="0"/>
        <w:keepLines w:val="0"/>
        <w:pageBreakBefore w:val="0"/>
        <w:kinsoku/>
        <w:wordWrap/>
        <w:overflowPunct/>
        <w:topLinePunct w:val="0"/>
        <w:autoSpaceDE/>
        <w:autoSpaceDN/>
        <w:bidi w:val="0"/>
        <w:adjustRightInd/>
        <w:ind w:firstLine="480" w:firstLineChars="200"/>
        <w:textAlignment w:val="auto"/>
        <w:rPr>
          <w:rFonts w:hint="eastAsia"/>
          <w:color w:val="auto"/>
          <w:lang w:val="en-US" w:eastAsia="zh-CN"/>
        </w:rPr>
      </w:pPr>
      <w:r>
        <w:rPr>
          <w:rFonts w:hint="eastAsia"/>
          <w:color w:val="auto"/>
          <w:lang w:val="en-US" w:eastAsia="zh-CN"/>
        </w:rPr>
        <w:t xml:space="preserve">采购人：宁夏葡萄酒与防沙治沙职业技术学院 </w:t>
      </w:r>
    </w:p>
    <w:p w14:paraId="5BC33017">
      <w:pPr>
        <w:keepNext w:val="0"/>
        <w:keepLines w:val="0"/>
        <w:pageBreakBefore w:val="0"/>
        <w:kinsoku/>
        <w:wordWrap/>
        <w:overflowPunct/>
        <w:topLinePunct w:val="0"/>
        <w:autoSpaceDE/>
        <w:autoSpaceDN/>
        <w:bidi w:val="0"/>
        <w:adjustRightInd/>
        <w:ind w:firstLine="480" w:firstLineChars="200"/>
        <w:textAlignment w:val="auto"/>
        <w:rPr>
          <w:rFonts w:hint="eastAsia"/>
          <w:color w:val="auto"/>
          <w:lang w:val="en-US" w:eastAsia="zh-CN"/>
        </w:rPr>
      </w:pPr>
      <w:r>
        <w:rPr>
          <w:rFonts w:hint="eastAsia"/>
          <w:color w:val="auto"/>
          <w:lang w:val="en-US" w:eastAsia="zh-CN"/>
        </w:rPr>
        <w:t xml:space="preserve">地址：宁夏银川市永宁县 </w:t>
      </w:r>
    </w:p>
    <w:p w14:paraId="6A269B89">
      <w:pPr>
        <w:keepNext w:val="0"/>
        <w:keepLines w:val="0"/>
        <w:pageBreakBefore w:val="0"/>
        <w:kinsoku/>
        <w:wordWrap/>
        <w:overflowPunct/>
        <w:topLinePunct w:val="0"/>
        <w:autoSpaceDE/>
        <w:autoSpaceDN/>
        <w:bidi w:val="0"/>
        <w:adjustRightInd/>
        <w:ind w:firstLine="480" w:firstLineChars="200"/>
        <w:textAlignment w:val="auto"/>
        <w:rPr>
          <w:rFonts w:hint="eastAsia"/>
          <w:color w:val="auto"/>
          <w:lang w:val="en-US" w:eastAsia="zh-CN"/>
        </w:rPr>
      </w:pPr>
      <w:r>
        <w:rPr>
          <w:rFonts w:hint="eastAsia"/>
          <w:color w:val="auto"/>
          <w:lang w:val="en-US" w:eastAsia="zh-CN"/>
        </w:rPr>
        <w:t xml:space="preserve">联系人：杨老师 </w:t>
      </w:r>
    </w:p>
    <w:p w14:paraId="5B013C6A">
      <w:pPr>
        <w:keepNext w:val="0"/>
        <w:keepLines w:val="0"/>
        <w:pageBreakBefore w:val="0"/>
        <w:kinsoku/>
        <w:wordWrap/>
        <w:overflowPunct/>
        <w:topLinePunct w:val="0"/>
        <w:autoSpaceDE/>
        <w:autoSpaceDN/>
        <w:bidi w:val="0"/>
        <w:adjustRightInd/>
        <w:ind w:firstLine="480" w:firstLineChars="200"/>
        <w:textAlignment w:val="auto"/>
        <w:rPr>
          <w:rFonts w:hint="eastAsia"/>
          <w:color w:val="auto"/>
          <w:lang w:val="en-US" w:eastAsia="zh-CN"/>
        </w:rPr>
      </w:pPr>
      <w:r>
        <w:rPr>
          <w:rFonts w:hint="eastAsia"/>
          <w:color w:val="auto"/>
          <w:lang w:val="en-US" w:eastAsia="zh-CN"/>
        </w:rPr>
        <w:t xml:space="preserve">联系电话：0951-4082026 </w:t>
      </w:r>
    </w:p>
    <w:p w14:paraId="78915EB2">
      <w:pPr>
        <w:pStyle w:val="2"/>
        <w:bidi w:val="0"/>
        <w:rPr>
          <w:rFonts w:hint="eastAsia"/>
          <w:color w:val="auto"/>
        </w:rPr>
      </w:pPr>
    </w:p>
    <w:p w14:paraId="51FA8907">
      <w:pPr>
        <w:pStyle w:val="2"/>
        <w:bidi w:val="0"/>
        <w:rPr>
          <w:rFonts w:hint="eastAsia"/>
          <w:color w:val="auto"/>
        </w:rPr>
      </w:pPr>
    </w:p>
    <w:p w14:paraId="44667245">
      <w:pPr>
        <w:rPr>
          <w:rFonts w:hint="eastAsia"/>
          <w:color w:val="auto"/>
        </w:rPr>
      </w:pPr>
    </w:p>
    <w:p w14:paraId="7AD6CD90">
      <w:pPr>
        <w:rPr>
          <w:rFonts w:hint="eastAsia"/>
          <w:color w:val="auto"/>
        </w:rPr>
      </w:pPr>
    </w:p>
    <w:p w14:paraId="0F9E3CD8">
      <w:pPr>
        <w:rPr>
          <w:rFonts w:hint="eastAsia"/>
          <w:color w:val="auto"/>
        </w:rPr>
      </w:pPr>
    </w:p>
    <w:p w14:paraId="0A70ED29">
      <w:pPr>
        <w:rPr>
          <w:rFonts w:hint="eastAsia"/>
          <w:color w:val="auto"/>
        </w:rPr>
      </w:pPr>
    </w:p>
    <w:p w14:paraId="1CD741D6">
      <w:pPr>
        <w:rPr>
          <w:rFonts w:hint="eastAsia"/>
          <w:color w:val="auto"/>
        </w:rPr>
      </w:pPr>
    </w:p>
    <w:p w14:paraId="0FE5520D">
      <w:pPr>
        <w:rPr>
          <w:rFonts w:hint="eastAsia"/>
          <w:color w:val="auto"/>
        </w:rPr>
      </w:pPr>
    </w:p>
    <w:p w14:paraId="385347D4">
      <w:pPr>
        <w:rPr>
          <w:rFonts w:hint="eastAsia"/>
          <w:color w:val="auto"/>
        </w:rPr>
      </w:pPr>
    </w:p>
    <w:p w14:paraId="71FE3899">
      <w:pPr>
        <w:rPr>
          <w:rFonts w:hint="eastAsia"/>
          <w:color w:val="auto"/>
        </w:rPr>
      </w:pPr>
    </w:p>
    <w:p w14:paraId="4B3F3F33">
      <w:pPr>
        <w:rPr>
          <w:rFonts w:hint="eastAsia"/>
          <w:color w:val="auto"/>
        </w:rPr>
      </w:pPr>
    </w:p>
    <w:p w14:paraId="2B689C79">
      <w:pPr>
        <w:rPr>
          <w:rFonts w:hint="eastAsia"/>
          <w:color w:val="auto"/>
        </w:rPr>
      </w:pPr>
    </w:p>
    <w:p w14:paraId="7527D8AB">
      <w:pPr>
        <w:rPr>
          <w:rFonts w:hint="eastAsia"/>
          <w:color w:val="auto"/>
        </w:rPr>
      </w:pPr>
    </w:p>
    <w:p w14:paraId="19A8EE5C">
      <w:pPr>
        <w:rPr>
          <w:rFonts w:hint="eastAsia"/>
          <w:color w:val="auto"/>
        </w:rPr>
      </w:pPr>
    </w:p>
    <w:p w14:paraId="45E6408F">
      <w:pPr>
        <w:rPr>
          <w:rFonts w:hint="eastAsia"/>
          <w:color w:val="auto"/>
        </w:rPr>
      </w:pPr>
    </w:p>
    <w:p w14:paraId="5B08311F">
      <w:pPr>
        <w:rPr>
          <w:rFonts w:hint="eastAsia"/>
          <w:color w:val="auto"/>
        </w:rPr>
      </w:pPr>
    </w:p>
    <w:p w14:paraId="3B97573B">
      <w:pPr>
        <w:rPr>
          <w:rFonts w:hint="eastAsia"/>
          <w:color w:val="auto"/>
        </w:rPr>
      </w:pPr>
    </w:p>
    <w:p w14:paraId="64D23C62">
      <w:pPr>
        <w:pStyle w:val="2"/>
        <w:bidi w:val="0"/>
        <w:rPr>
          <w:rFonts w:hint="eastAsia"/>
          <w:color w:val="auto"/>
        </w:rPr>
      </w:pPr>
      <w:r>
        <w:rPr>
          <w:rFonts w:hint="eastAsia"/>
          <w:color w:val="auto"/>
        </w:rPr>
        <w:t>第二章</w:t>
      </w:r>
      <w:r>
        <w:rPr>
          <w:rFonts w:hint="eastAsia"/>
          <w:color w:val="auto"/>
          <w:lang w:eastAsia="zh-CN"/>
        </w:rPr>
        <w:t>响应人</w:t>
      </w:r>
      <w:r>
        <w:rPr>
          <w:rFonts w:hint="eastAsia"/>
          <w:color w:val="auto"/>
        </w:rPr>
        <w:t>须知前附表</w:t>
      </w:r>
      <w:bookmarkEnd w:id="2"/>
    </w:p>
    <w:p w14:paraId="3B5B917A">
      <w:pPr>
        <w:spacing w:line="560" w:lineRule="exact"/>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本表是本采购项目的具体资料，是对</w:t>
      </w:r>
      <w:r>
        <w:rPr>
          <w:rFonts w:hint="eastAsia" w:ascii="宋体" w:hAnsi="宋体" w:cs="宋体"/>
          <w:color w:val="auto"/>
          <w:sz w:val="24"/>
          <w:highlight w:val="none"/>
          <w:lang w:eastAsia="zh-CN"/>
        </w:rPr>
        <w:t>响应人</w:t>
      </w:r>
      <w:r>
        <w:rPr>
          <w:rFonts w:hint="eastAsia" w:ascii="宋体" w:hAnsi="宋体" w:eastAsia="宋体" w:cs="宋体"/>
          <w:color w:val="auto"/>
          <w:sz w:val="24"/>
          <w:highlight w:val="none"/>
        </w:rPr>
        <w:t>须知的具体补充和修改，如有矛盾，应以本表为准。</w:t>
      </w:r>
    </w:p>
    <w:tbl>
      <w:tblPr>
        <w:tblStyle w:val="20"/>
        <w:tblW w:w="9882"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699"/>
        <w:gridCol w:w="9183"/>
      </w:tblGrid>
      <w:tr w14:paraId="4A65E95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600" w:hRule="atLeast"/>
          <w:jc w:val="center"/>
        </w:trPr>
        <w:tc>
          <w:tcPr>
            <w:tcW w:w="699" w:type="dxa"/>
            <w:vAlign w:val="center"/>
          </w:tcPr>
          <w:p w14:paraId="1FD64AF6">
            <w:pPr>
              <w:spacing w:line="560" w:lineRule="exact"/>
              <w:jc w:val="center"/>
              <w:rPr>
                <w:rFonts w:ascii="宋体" w:hAnsi="宋体" w:cs="宋体"/>
                <w:color w:val="auto"/>
                <w:sz w:val="24"/>
                <w:highlight w:val="none"/>
              </w:rPr>
            </w:pPr>
            <w:r>
              <w:rPr>
                <w:rFonts w:hint="eastAsia" w:ascii="宋体" w:hAnsi="宋体" w:cs="宋体"/>
                <w:color w:val="auto"/>
                <w:sz w:val="24"/>
                <w:highlight w:val="none"/>
              </w:rPr>
              <w:t>序号</w:t>
            </w:r>
          </w:p>
        </w:tc>
        <w:tc>
          <w:tcPr>
            <w:tcW w:w="9183" w:type="dxa"/>
            <w:vAlign w:val="center"/>
          </w:tcPr>
          <w:p w14:paraId="4E9AEDAF">
            <w:pPr>
              <w:spacing w:line="560" w:lineRule="exact"/>
              <w:jc w:val="center"/>
              <w:rPr>
                <w:rFonts w:ascii="宋体" w:hAnsi="宋体" w:cs="宋体"/>
                <w:color w:val="auto"/>
                <w:sz w:val="24"/>
                <w:highlight w:val="none"/>
              </w:rPr>
            </w:pPr>
            <w:r>
              <w:rPr>
                <w:rFonts w:hint="eastAsia" w:ascii="宋体" w:hAnsi="宋体" w:cs="宋体"/>
                <w:color w:val="auto"/>
                <w:sz w:val="24"/>
                <w:highlight w:val="none"/>
              </w:rPr>
              <w:t>内容</w:t>
            </w:r>
          </w:p>
        </w:tc>
      </w:tr>
      <w:tr w14:paraId="25D8476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805" w:hRule="atLeast"/>
          <w:jc w:val="center"/>
        </w:trPr>
        <w:tc>
          <w:tcPr>
            <w:tcW w:w="699" w:type="dxa"/>
            <w:vAlign w:val="center"/>
          </w:tcPr>
          <w:p w14:paraId="622EA4D8">
            <w:pPr>
              <w:spacing w:line="560" w:lineRule="exact"/>
              <w:jc w:val="center"/>
              <w:rPr>
                <w:rFonts w:ascii="宋体" w:hAnsi="宋体" w:cs="宋体"/>
                <w:color w:val="auto"/>
                <w:sz w:val="24"/>
                <w:highlight w:val="none"/>
              </w:rPr>
            </w:pPr>
            <w:r>
              <w:rPr>
                <w:rFonts w:hint="eastAsia" w:ascii="宋体" w:hAnsi="宋体" w:cs="宋体"/>
                <w:color w:val="auto"/>
                <w:sz w:val="24"/>
                <w:highlight w:val="none"/>
              </w:rPr>
              <w:t>1</w:t>
            </w:r>
          </w:p>
        </w:tc>
        <w:tc>
          <w:tcPr>
            <w:tcW w:w="9183" w:type="dxa"/>
            <w:vAlign w:val="center"/>
          </w:tcPr>
          <w:p w14:paraId="319B2C0A">
            <w:pPr>
              <w:spacing w:line="560" w:lineRule="exact"/>
              <w:rPr>
                <w:rFonts w:hint="eastAsia" w:ascii="宋体" w:hAnsi="宋体" w:eastAsia="宋体" w:cs="宋体"/>
                <w:color w:val="auto"/>
                <w:sz w:val="24"/>
                <w:highlight w:val="none"/>
                <w:lang w:eastAsia="zh-CN"/>
              </w:rPr>
            </w:pPr>
            <w:r>
              <w:rPr>
                <w:rFonts w:hint="eastAsia" w:ascii="宋体" w:hAnsi="宋体" w:cs="宋体"/>
                <w:color w:val="auto"/>
                <w:sz w:val="24"/>
                <w:highlight w:val="none"/>
              </w:rPr>
              <w:t>项目名称：</w:t>
            </w:r>
            <w:r>
              <w:rPr>
                <w:rFonts w:hint="eastAsia" w:ascii="宋体" w:hAnsi="宋体" w:cs="宋体"/>
                <w:b w:val="0"/>
                <w:bCs w:val="0"/>
                <w:color w:val="auto"/>
                <w:sz w:val="24"/>
                <w:highlight w:val="none"/>
                <w:lang w:eastAsia="zh-CN"/>
              </w:rPr>
              <w:t>宁夏葡萄酒与防沙治沙职业技术学院食堂建设项目天然气管道接驳工程监理服务项目</w:t>
            </w:r>
          </w:p>
          <w:p w14:paraId="0058E0D5">
            <w:pPr>
              <w:spacing w:line="560" w:lineRule="exact"/>
              <w:rPr>
                <w:rFonts w:ascii="宋体" w:hAnsi="宋体" w:cs="宋体"/>
                <w:color w:val="auto"/>
                <w:sz w:val="24"/>
                <w:highlight w:val="none"/>
              </w:rPr>
            </w:pPr>
            <w:bookmarkStart w:id="231" w:name="_GoBack"/>
            <w:bookmarkEnd w:id="231"/>
            <w:r>
              <w:rPr>
                <w:rFonts w:hint="eastAsia" w:ascii="宋体" w:hAnsi="宋体" w:cs="宋体"/>
                <w:color w:val="auto"/>
                <w:sz w:val="24"/>
                <w:highlight w:val="none"/>
              </w:rPr>
              <w:t>采购需求</w:t>
            </w:r>
            <w:r>
              <w:rPr>
                <w:rFonts w:hint="eastAsia" w:ascii="宋体" w:hAnsi="宋体" w:cs="宋体"/>
                <w:color w:val="auto"/>
                <w:kern w:val="0"/>
                <w:sz w:val="24"/>
                <w:highlight w:val="none"/>
                <w:lang w:eastAsia="zh-CN"/>
              </w:rPr>
              <w:t>：</w:t>
            </w:r>
            <w:r>
              <w:rPr>
                <w:rFonts w:hint="eastAsia" w:ascii="宋体" w:hAnsi="宋体" w:eastAsia="宋体" w:cs="宋体"/>
                <w:color w:val="auto"/>
                <w:sz w:val="24"/>
                <w:szCs w:val="24"/>
                <w:highlight w:val="none"/>
                <w:lang w:val="en-US" w:eastAsia="zh-CN"/>
              </w:rPr>
              <w:t>完成</w:t>
            </w:r>
            <w:r>
              <w:rPr>
                <w:rFonts w:hint="eastAsia" w:ascii="宋体" w:hAnsi="宋体" w:cs="宋体"/>
                <w:color w:val="auto"/>
                <w:sz w:val="24"/>
                <w:szCs w:val="24"/>
                <w:highlight w:val="none"/>
                <w:lang w:val="en-US" w:eastAsia="zh-CN"/>
              </w:rPr>
              <w:t>宁夏葡萄酒与防沙治沙职业技术学院食堂建设项目天然气管道接驳工程监理服务项目，</w:t>
            </w:r>
            <w:r>
              <w:rPr>
                <w:rFonts w:hint="eastAsia" w:ascii="宋体" w:hAnsi="宋体" w:cs="宋体"/>
                <w:color w:val="auto"/>
                <w:sz w:val="24"/>
                <w:szCs w:val="24"/>
                <w:highlight w:val="none"/>
              </w:rPr>
              <w:t>具体要求详见</w:t>
            </w:r>
            <w:r>
              <w:rPr>
                <w:rFonts w:hint="eastAsia" w:ascii="宋体" w:hAnsi="宋体" w:cs="宋体"/>
                <w:color w:val="auto"/>
                <w:sz w:val="24"/>
                <w:szCs w:val="24"/>
                <w:highlight w:val="none"/>
                <w:lang w:val="en-US" w:eastAsia="zh-CN"/>
              </w:rPr>
              <w:t>比选</w:t>
            </w:r>
            <w:r>
              <w:rPr>
                <w:rFonts w:hint="eastAsia" w:ascii="宋体" w:hAnsi="宋体" w:cs="宋体"/>
                <w:color w:val="auto"/>
                <w:sz w:val="24"/>
                <w:szCs w:val="24"/>
                <w:highlight w:val="none"/>
              </w:rPr>
              <w:t>文件。</w:t>
            </w:r>
          </w:p>
          <w:p w14:paraId="10FCC397">
            <w:pPr>
              <w:pStyle w:val="18"/>
              <w:spacing w:before="0" w:beforeAutospacing="0" w:after="0" w:afterAutospacing="0" w:line="560" w:lineRule="exact"/>
              <w:jc w:val="both"/>
              <w:rPr>
                <w:rFonts w:hint="eastAsia" w:eastAsia="宋体"/>
                <w:color w:val="auto"/>
                <w:highlight w:val="none"/>
                <w:lang w:eastAsia="zh-CN"/>
              </w:rPr>
            </w:pPr>
            <w:r>
              <w:rPr>
                <w:rFonts w:hint="eastAsia"/>
                <w:color w:val="auto"/>
                <w:highlight w:val="none"/>
              </w:rPr>
              <w:t>合同履行期限（服务期限）：</w:t>
            </w:r>
            <w:r>
              <w:rPr>
                <w:rFonts w:hint="eastAsia"/>
                <w:b w:val="0"/>
                <w:bCs/>
                <w:color w:val="auto"/>
                <w:sz w:val="24"/>
                <w:szCs w:val="24"/>
                <w:highlight w:val="none"/>
                <w:lang w:val="en-US" w:eastAsia="zh-CN"/>
              </w:rPr>
              <w:t>自发包人发出开始监理通知之日起，至工程竣工验收合格且缺陷责任期期满、监理资料移交完毕止</w:t>
            </w:r>
            <w:r>
              <w:rPr>
                <w:rFonts w:hint="eastAsia"/>
                <w:color w:val="auto"/>
                <w:highlight w:val="none"/>
                <w:lang w:eastAsia="zh-CN" w:bidi="ar"/>
              </w:rPr>
              <w:t>。</w:t>
            </w:r>
          </w:p>
          <w:p w14:paraId="33D5BE04">
            <w:pPr>
              <w:spacing w:line="560" w:lineRule="exact"/>
              <w:rPr>
                <w:rFonts w:ascii="宋体" w:hAnsi="宋体" w:cs="宋体"/>
                <w:color w:val="auto"/>
                <w:sz w:val="24"/>
                <w:highlight w:val="none"/>
              </w:rPr>
            </w:pPr>
            <w:r>
              <w:rPr>
                <w:rFonts w:hint="eastAsia" w:ascii="宋体" w:hAnsi="宋体" w:cs="宋体"/>
                <w:color w:val="auto"/>
                <w:sz w:val="24"/>
                <w:highlight w:val="none"/>
              </w:rPr>
              <w:t>质量要求：符合现行国家有关工程服务验收规范和标准的要求，达到合格标准。</w:t>
            </w:r>
          </w:p>
        </w:tc>
      </w:tr>
      <w:tr w14:paraId="0CAB799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805" w:hRule="atLeast"/>
          <w:jc w:val="center"/>
        </w:trPr>
        <w:tc>
          <w:tcPr>
            <w:tcW w:w="699" w:type="dxa"/>
            <w:vAlign w:val="center"/>
          </w:tcPr>
          <w:p w14:paraId="7DBE68DB">
            <w:pPr>
              <w:spacing w:line="560" w:lineRule="exact"/>
              <w:jc w:val="center"/>
              <w:rPr>
                <w:rFonts w:ascii="宋体" w:hAnsi="宋体" w:cs="宋体"/>
                <w:color w:val="auto"/>
                <w:sz w:val="24"/>
                <w:highlight w:val="none"/>
              </w:rPr>
            </w:pPr>
            <w:r>
              <w:rPr>
                <w:rFonts w:hint="eastAsia" w:ascii="宋体" w:hAnsi="宋体" w:cs="宋体"/>
                <w:color w:val="auto"/>
                <w:sz w:val="24"/>
                <w:highlight w:val="none"/>
              </w:rPr>
              <w:t>2</w:t>
            </w:r>
          </w:p>
        </w:tc>
        <w:tc>
          <w:tcPr>
            <w:tcW w:w="9183" w:type="dxa"/>
            <w:vAlign w:val="center"/>
          </w:tcPr>
          <w:p w14:paraId="29668B4E">
            <w:pPr>
              <w:spacing w:line="560" w:lineRule="exact"/>
              <w:rPr>
                <w:rFonts w:hint="eastAsia" w:ascii="宋体" w:hAnsi="宋体" w:eastAsia="宋体" w:cs="宋体"/>
                <w:color w:val="auto"/>
                <w:sz w:val="24"/>
                <w:highlight w:val="none"/>
                <w:lang w:eastAsia="zh-CN"/>
              </w:rPr>
            </w:pPr>
            <w:r>
              <w:rPr>
                <w:rFonts w:hint="eastAsia" w:ascii="宋体" w:hAnsi="宋体" w:cs="宋体"/>
                <w:color w:val="auto"/>
                <w:sz w:val="24"/>
                <w:highlight w:val="none"/>
                <w:lang w:eastAsia="zh-CN"/>
              </w:rPr>
              <w:t>比选人</w:t>
            </w:r>
            <w:r>
              <w:rPr>
                <w:rFonts w:hint="eastAsia" w:ascii="宋体" w:hAnsi="宋体" w:cs="宋体"/>
                <w:color w:val="auto"/>
                <w:sz w:val="24"/>
                <w:highlight w:val="none"/>
              </w:rPr>
              <w:t>：</w:t>
            </w:r>
            <w:r>
              <w:rPr>
                <w:rFonts w:hint="eastAsia" w:ascii="宋体" w:hAnsi="宋体" w:cs="宋体"/>
                <w:color w:val="auto"/>
                <w:sz w:val="24"/>
                <w:highlight w:val="none"/>
                <w:lang w:eastAsia="zh-CN"/>
              </w:rPr>
              <w:t>宁夏葡萄酒与防沙治沙职业技术学院</w:t>
            </w:r>
          </w:p>
          <w:p w14:paraId="4DBCC7D8">
            <w:pPr>
              <w:outlineLvl w:val="1"/>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地址：宁夏银川市永宁县 </w:t>
            </w:r>
          </w:p>
          <w:p w14:paraId="38142428">
            <w:pPr>
              <w:outlineLvl w:val="1"/>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联系人：</w:t>
            </w:r>
            <w:r>
              <w:rPr>
                <w:rFonts w:hint="eastAsia" w:ascii="宋体" w:hAnsi="宋体" w:cs="宋体"/>
                <w:color w:val="auto"/>
                <w:sz w:val="24"/>
                <w:szCs w:val="24"/>
                <w:highlight w:val="none"/>
                <w:lang w:val="en-US" w:eastAsia="zh-CN"/>
              </w:rPr>
              <w:t>杨老师</w:t>
            </w:r>
            <w:r>
              <w:rPr>
                <w:rFonts w:hint="eastAsia" w:ascii="宋体" w:hAnsi="宋体" w:eastAsia="宋体" w:cs="宋体"/>
                <w:color w:val="auto"/>
                <w:sz w:val="24"/>
                <w:szCs w:val="24"/>
                <w:highlight w:val="none"/>
              </w:rPr>
              <w:t xml:space="preserve"> </w:t>
            </w:r>
          </w:p>
          <w:p w14:paraId="758834E7">
            <w:pPr>
              <w:spacing w:line="560" w:lineRule="exact"/>
              <w:rPr>
                <w:rFonts w:hint="default" w:ascii="宋体" w:hAnsi="宋体" w:eastAsia="宋体" w:cs="宋体"/>
                <w:color w:val="auto"/>
                <w:sz w:val="24"/>
                <w:highlight w:val="none"/>
                <w:lang w:val="en-US" w:eastAsia="zh-CN"/>
              </w:rPr>
            </w:pPr>
            <w:r>
              <w:rPr>
                <w:rFonts w:hint="eastAsia" w:ascii="宋体" w:hAnsi="宋体" w:eastAsia="宋体" w:cs="宋体"/>
                <w:color w:val="auto"/>
                <w:sz w:val="24"/>
                <w:szCs w:val="24"/>
                <w:highlight w:val="none"/>
              </w:rPr>
              <w:t>联系电话：0951-4082026</w:t>
            </w:r>
          </w:p>
        </w:tc>
      </w:tr>
      <w:tr w14:paraId="712253D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689" w:hRule="atLeast"/>
          <w:jc w:val="center"/>
        </w:trPr>
        <w:tc>
          <w:tcPr>
            <w:tcW w:w="699" w:type="dxa"/>
            <w:vAlign w:val="center"/>
          </w:tcPr>
          <w:p w14:paraId="14FE1382">
            <w:pPr>
              <w:spacing w:line="560" w:lineRule="exact"/>
              <w:jc w:val="center"/>
              <w:rPr>
                <w:rFonts w:hint="eastAsia" w:ascii="宋体" w:hAnsi="宋体" w:eastAsia="宋体" w:cs="宋体"/>
                <w:color w:val="auto"/>
                <w:sz w:val="24"/>
                <w:highlight w:val="none"/>
                <w:lang w:eastAsia="zh-CN"/>
              </w:rPr>
            </w:pPr>
            <w:r>
              <w:rPr>
                <w:rFonts w:hint="eastAsia" w:ascii="宋体" w:hAnsi="宋体" w:cs="宋体"/>
                <w:color w:val="auto"/>
                <w:sz w:val="24"/>
                <w:highlight w:val="none"/>
                <w:lang w:val="en-US" w:eastAsia="zh-CN"/>
              </w:rPr>
              <w:t>3</w:t>
            </w:r>
          </w:p>
        </w:tc>
        <w:tc>
          <w:tcPr>
            <w:tcW w:w="9183" w:type="dxa"/>
            <w:vAlign w:val="center"/>
          </w:tcPr>
          <w:p w14:paraId="277623C3">
            <w:pPr>
              <w:spacing w:line="560" w:lineRule="exact"/>
              <w:jc w:val="left"/>
              <w:rPr>
                <w:rFonts w:hint="eastAsia" w:ascii="宋体" w:hAnsi="宋体" w:cs="宋体"/>
                <w:color w:val="auto"/>
                <w:sz w:val="24"/>
                <w:highlight w:val="none"/>
              </w:rPr>
            </w:pPr>
            <w:r>
              <w:rPr>
                <w:rFonts w:hint="eastAsia" w:ascii="宋体" w:hAnsi="宋体" w:cs="宋体"/>
                <w:color w:val="auto"/>
                <w:sz w:val="24"/>
                <w:highlight w:val="none"/>
              </w:rPr>
              <w:t>1.资质条件：</w:t>
            </w:r>
          </w:p>
          <w:p w14:paraId="285017C4">
            <w:pPr>
              <w:spacing w:line="560" w:lineRule="exact"/>
              <w:jc w:val="left"/>
              <w:rPr>
                <w:rFonts w:hint="eastAsia" w:ascii="宋体" w:hAnsi="宋体" w:cs="宋体"/>
                <w:color w:val="auto"/>
                <w:sz w:val="24"/>
                <w:highlight w:val="none"/>
              </w:rPr>
            </w:pPr>
            <w:r>
              <w:rPr>
                <w:rFonts w:hint="eastAsia" w:ascii="宋体" w:hAnsi="宋体" w:cs="宋体"/>
                <w:color w:val="auto"/>
                <w:sz w:val="24"/>
                <w:highlight w:val="none"/>
              </w:rPr>
              <w:t>（1）在中华人民共和国境内注册，具有独立法人资格，持有有效营业执照，能独立承担民事责任。</w:t>
            </w:r>
          </w:p>
          <w:p w14:paraId="5EBD8E92">
            <w:pPr>
              <w:spacing w:line="560" w:lineRule="exact"/>
              <w:jc w:val="left"/>
              <w:rPr>
                <w:rFonts w:hint="eastAsia" w:ascii="宋体" w:hAnsi="宋体" w:cs="宋体"/>
                <w:color w:val="auto"/>
                <w:sz w:val="24"/>
                <w:highlight w:val="none"/>
              </w:rPr>
            </w:pPr>
            <w:r>
              <w:rPr>
                <w:rFonts w:hint="eastAsia" w:ascii="宋体" w:hAnsi="宋体" w:cs="宋体"/>
                <w:color w:val="auto"/>
                <w:sz w:val="24"/>
                <w:highlight w:val="none"/>
              </w:rPr>
              <w:t>（2）财务状况良好，具备履行本项目合同所需资金能力。</w:t>
            </w:r>
          </w:p>
          <w:p w14:paraId="6D3D9712">
            <w:pPr>
              <w:spacing w:line="560" w:lineRule="exact"/>
              <w:jc w:val="left"/>
              <w:rPr>
                <w:rFonts w:hint="eastAsia" w:ascii="宋体" w:hAnsi="宋体" w:cs="宋体"/>
                <w:color w:val="auto"/>
                <w:sz w:val="24"/>
                <w:highlight w:val="none"/>
              </w:rPr>
            </w:pPr>
            <w:r>
              <w:rPr>
                <w:rFonts w:hint="eastAsia" w:ascii="宋体" w:hAnsi="宋体" w:cs="宋体"/>
                <w:color w:val="auto"/>
                <w:sz w:val="24"/>
                <w:highlight w:val="none"/>
              </w:rPr>
              <w:t>（3）不接受存在控股、管理关系的不同单位同时参与本项目比选。</w:t>
            </w:r>
          </w:p>
          <w:p w14:paraId="13DA3141">
            <w:pPr>
              <w:spacing w:line="560" w:lineRule="exact"/>
              <w:jc w:val="left"/>
              <w:rPr>
                <w:rFonts w:hint="eastAsia" w:ascii="宋体" w:hAnsi="宋体" w:eastAsia="宋体" w:cs="宋体"/>
                <w:color w:val="auto"/>
                <w:kern w:val="0"/>
                <w:sz w:val="24"/>
                <w:szCs w:val="24"/>
                <w:lang w:val="en-US" w:eastAsia="zh-CN" w:bidi="ar"/>
              </w:rPr>
            </w:pPr>
            <w:r>
              <w:rPr>
                <w:rFonts w:hint="eastAsia" w:ascii="宋体" w:hAnsi="宋体" w:eastAsia="宋体" w:cs="宋体"/>
                <w:color w:val="auto"/>
                <w:kern w:val="0"/>
                <w:sz w:val="24"/>
                <w:szCs w:val="24"/>
                <w:lang w:val="en-US" w:eastAsia="zh-CN" w:bidi="ar"/>
              </w:rPr>
              <w:t>（4）工程监理须具备市政公用工程监理乙级及以上资质或综合资质。</w:t>
            </w:r>
          </w:p>
          <w:p w14:paraId="19C98753">
            <w:pPr>
              <w:spacing w:line="560" w:lineRule="exact"/>
              <w:jc w:val="left"/>
              <w:rPr>
                <w:rFonts w:hint="eastAsia" w:ascii="宋体" w:hAnsi="宋体" w:eastAsia="宋体" w:cs="宋体"/>
                <w:color w:val="auto"/>
                <w:kern w:val="0"/>
                <w:sz w:val="24"/>
                <w:szCs w:val="24"/>
                <w:lang w:val="en-US" w:eastAsia="zh-CN" w:bidi="ar"/>
              </w:rPr>
            </w:pPr>
            <w:r>
              <w:rPr>
                <w:rFonts w:hint="eastAsia" w:ascii="宋体" w:hAnsi="宋体" w:eastAsia="宋体" w:cs="宋体"/>
                <w:color w:val="auto"/>
                <w:kern w:val="0"/>
                <w:sz w:val="24"/>
                <w:szCs w:val="24"/>
                <w:lang w:val="en-US" w:eastAsia="zh-CN" w:bidi="ar"/>
              </w:rPr>
              <w:t>（5）拟派总监理工程师须为本单位注册在职人员，持有有效的国家注册监理工程师证书（市政专业），具备中级及以上工程职称，无在建项目或可随时到岗履职，提供近3个月社保缴纳证明。</w:t>
            </w:r>
          </w:p>
          <w:p w14:paraId="6397109D">
            <w:pPr>
              <w:spacing w:line="560" w:lineRule="exact"/>
              <w:jc w:val="left"/>
              <w:rPr>
                <w:rFonts w:hint="eastAsia" w:ascii="宋体" w:hAnsi="宋体" w:eastAsia="宋体" w:cs="宋体"/>
                <w:color w:val="auto"/>
                <w:sz w:val="24"/>
                <w:highlight w:val="none"/>
                <w:lang w:eastAsia="zh-CN"/>
              </w:rPr>
            </w:pPr>
            <w:r>
              <w:rPr>
                <w:rFonts w:hint="eastAsia" w:ascii="宋体" w:hAnsi="宋体" w:eastAsia="宋体" w:cs="宋体"/>
                <w:color w:val="auto"/>
                <w:kern w:val="0"/>
                <w:sz w:val="24"/>
                <w:szCs w:val="24"/>
                <w:lang w:val="en-US" w:eastAsia="zh-CN" w:bidi="ar"/>
              </w:rPr>
              <w:t>（6）现场监理人员要求：配备专职专业监理人员，熟悉城镇燃气管道安装、试压、气密性检测、安全管控等关键工序；现场监理人员须持证上岗，具备相应工程监理从业资格，满足本项目全程旁站、巡检、验收监理工作需求。</w:t>
            </w:r>
          </w:p>
          <w:p w14:paraId="18666B4E">
            <w:pPr>
              <w:spacing w:line="560" w:lineRule="exact"/>
              <w:jc w:val="left"/>
              <w:rPr>
                <w:rFonts w:hint="eastAsia" w:ascii="宋体" w:hAnsi="宋体" w:cs="宋体"/>
                <w:color w:val="auto"/>
                <w:sz w:val="24"/>
                <w:highlight w:val="none"/>
              </w:rPr>
            </w:pPr>
            <w:r>
              <w:rPr>
                <w:rFonts w:hint="eastAsia" w:ascii="宋体" w:hAnsi="宋体" w:cs="宋体"/>
                <w:color w:val="auto"/>
                <w:sz w:val="24"/>
                <w:highlight w:val="none"/>
              </w:rPr>
              <w:t>2.企业信誉：</w:t>
            </w:r>
          </w:p>
          <w:p w14:paraId="5A6341CD">
            <w:pPr>
              <w:spacing w:line="560" w:lineRule="exact"/>
              <w:jc w:val="left"/>
              <w:rPr>
                <w:rFonts w:hint="eastAsia" w:ascii="宋体" w:hAnsi="宋体" w:cs="宋体"/>
                <w:color w:val="auto"/>
                <w:sz w:val="24"/>
                <w:highlight w:val="none"/>
              </w:rPr>
            </w:pPr>
            <w:r>
              <w:rPr>
                <w:rFonts w:hint="eastAsia" w:ascii="宋体" w:hAnsi="宋体" w:cs="宋体"/>
                <w:color w:val="auto"/>
                <w:sz w:val="24"/>
                <w:highlight w:val="none"/>
              </w:rPr>
              <w:t>（1）</w:t>
            </w:r>
            <w:r>
              <w:rPr>
                <w:rFonts w:hint="eastAsia" w:ascii="宋体" w:hAnsi="宋体" w:cs="宋体"/>
                <w:color w:val="auto"/>
                <w:sz w:val="24"/>
                <w:highlight w:val="none"/>
                <w:lang w:eastAsia="zh-CN"/>
              </w:rPr>
              <w:t>响应人</w:t>
            </w:r>
            <w:r>
              <w:rPr>
                <w:rFonts w:hint="eastAsia" w:ascii="宋体" w:hAnsi="宋体" w:cs="宋体"/>
                <w:color w:val="auto"/>
                <w:sz w:val="24"/>
                <w:highlight w:val="none"/>
              </w:rPr>
              <w:t>提供资格承诺函（包含良好的商业信誉和健全的财务会计制度、具有履行合同所必需的设备和专业技术能力、依法缴纳税收和社会保障资金、参加采购活动前三年内，在经营活动中没有重大违法记录）或提供上述相应证明材料。</w:t>
            </w:r>
          </w:p>
          <w:p w14:paraId="62352C7C">
            <w:pPr>
              <w:spacing w:line="560" w:lineRule="exact"/>
              <w:jc w:val="left"/>
              <w:rPr>
                <w:rFonts w:hint="eastAsia" w:ascii="宋体" w:hAnsi="宋体" w:cs="宋体"/>
                <w:color w:val="auto"/>
                <w:sz w:val="24"/>
                <w:highlight w:val="none"/>
              </w:rPr>
            </w:pPr>
            <w:r>
              <w:rPr>
                <w:rFonts w:hint="eastAsia" w:ascii="宋体" w:hAnsi="宋体" w:cs="宋体"/>
                <w:color w:val="auto"/>
                <w:sz w:val="24"/>
                <w:highlight w:val="none"/>
              </w:rPr>
              <w:t>（2）未被责令停业，暂扣或吊销执照，或吊销资质证书（提供承诺书）；</w:t>
            </w:r>
          </w:p>
          <w:p w14:paraId="772F8F25">
            <w:pPr>
              <w:spacing w:line="560" w:lineRule="exact"/>
              <w:jc w:val="left"/>
              <w:rPr>
                <w:rFonts w:hint="eastAsia" w:ascii="宋体" w:hAnsi="宋体" w:cs="宋体"/>
                <w:color w:val="auto"/>
                <w:sz w:val="24"/>
                <w:highlight w:val="none"/>
              </w:rPr>
            </w:pPr>
            <w:r>
              <w:rPr>
                <w:rFonts w:hint="eastAsia" w:ascii="宋体" w:hAnsi="宋体" w:cs="宋体"/>
                <w:color w:val="auto"/>
                <w:sz w:val="24"/>
                <w:highlight w:val="none"/>
              </w:rPr>
              <w:t>（3）未进入清算程序，或被宣告破产，或其他丧失履约能力的情形（提供承诺书）；</w:t>
            </w:r>
          </w:p>
          <w:p w14:paraId="1C379317">
            <w:pPr>
              <w:spacing w:line="560" w:lineRule="exact"/>
              <w:jc w:val="left"/>
              <w:rPr>
                <w:rFonts w:hint="eastAsia" w:ascii="宋体" w:hAnsi="宋体" w:cs="宋体"/>
                <w:color w:val="auto"/>
                <w:sz w:val="24"/>
                <w:highlight w:val="none"/>
              </w:rPr>
            </w:pPr>
            <w:r>
              <w:rPr>
                <w:rFonts w:hint="eastAsia" w:ascii="宋体" w:hAnsi="宋体" w:cs="宋体"/>
                <w:color w:val="auto"/>
                <w:sz w:val="24"/>
                <w:highlight w:val="none"/>
              </w:rPr>
              <w:t>（4）未在“国家企业信用信息公示系统”（http://www.gsxt.gov.cn/）中被列入严重违法失信名单；</w:t>
            </w:r>
          </w:p>
          <w:p w14:paraId="03DE906A">
            <w:pPr>
              <w:spacing w:line="560" w:lineRule="exact"/>
              <w:jc w:val="left"/>
              <w:rPr>
                <w:rFonts w:hint="eastAsia" w:ascii="宋体" w:hAnsi="宋体" w:cs="宋体"/>
                <w:color w:val="auto"/>
                <w:sz w:val="24"/>
                <w:highlight w:val="none"/>
              </w:rPr>
            </w:pPr>
            <w:r>
              <w:rPr>
                <w:rFonts w:hint="eastAsia" w:ascii="宋体" w:hAnsi="宋体" w:cs="宋体"/>
                <w:color w:val="auto"/>
                <w:sz w:val="24"/>
                <w:highlight w:val="none"/>
              </w:rPr>
              <w:t>（5）未在“信用中国”网站（http://www.creditchina.gov.cn/）中被列入失信被执行人、企业经营异常名录、重大税收违法失信主体；</w:t>
            </w:r>
          </w:p>
          <w:p w14:paraId="64956699">
            <w:pPr>
              <w:spacing w:line="560" w:lineRule="exact"/>
              <w:jc w:val="left"/>
              <w:rPr>
                <w:rFonts w:hint="eastAsia" w:ascii="宋体" w:hAnsi="宋体" w:cs="宋体"/>
                <w:color w:val="auto"/>
                <w:sz w:val="24"/>
                <w:highlight w:val="none"/>
              </w:rPr>
            </w:pPr>
            <w:r>
              <w:rPr>
                <w:rFonts w:hint="eastAsia" w:ascii="宋体" w:hAnsi="宋体" w:cs="宋体"/>
                <w:color w:val="auto"/>
                <w:sz w:val="24"/>
                <w:highlight w:val="none"/>
              </w:rPr>
              <w:t>（6）</w:t>
            </w:r>
            <w:r>
              <w:rPr>
                <w:rFonts w:hint="eastAsia" w:ascii="宋体" w:hAnsi="宋体" w:cs="宋体"/>
                <w:color w:val="auto"/>
                <w:sz w:val="24"/>
                <w:highlight w:val="none"/>
                <w:lang w:eastAsia="zh-CN"/>
              </w:rPr>
              <w:t>响应人</w:t>
            </w:r>
            <w:r>
              <w:rPr>
                <w:rFonts w:hint="eastAsia" w:ascii="宋体" w:hAnsi="宋体" w:cs="宋体"/>
                <w:color w:val="auto"/>
                <w:sz w:val="24"/>
                <w:highlight w:val="none"/>
              </w:rPr>
              <w:t>或其法定代表人自2023年1月1日以来没有行贿犯罪行为（提供承诺书）。</w:t>
            </w:r>
          </w:p>
          <w:p w14:paraId="21F0EEFE">
            <w:pPr>
              <w:spacing w:line="560" w:lineRule="exact"/>
              <w:jc w:val="left"/>
              <w:rPr>
                <w:rFonts w:hint="eastAsia" w:ascii="宋体" w:hAnsi="宋体" w:cs="宋体"/>
                <w:color w:val="auto"/>
                <w:sz w:val="24"/>
                <w:highlight w:val="none"/>
              </w:rPr>
            </w:pPr>
            <w:r>
              <w:rPr>
                <w:rFonts w:hint="eastAsia" w:ascii="宋体" w:hAnsi="宋体" w:cs="宋体"/>
                <w:color w:val="auto"/>
                <w:sz w:val="24"/>
                <w:highlight w:val="none"/>
              </w:rPr>
              <w:t>（7）</w:t>
            </w:r>
            <w:r>
              <w:rPr>
                <w:rFonts w:hint="eastAsia" w:ascii="宋体" w:hAnsi="宋体" w:cs="宋体"/>
                <w:color w:val="auto"/>
                <w:sz w:val="24"/>
                <w:highlight w:val="none"/>
                <w:lang w:eastAsia="zh-CN"/>
              </w:rPr>
              <w:t>响应人</w:t>
            </w:r>
            <w:r>
              <w:rPr>
                <w:rFonts w:hint="eastAsia" w:ascii="宋体" w:hAnsi="宋体" w:cs="宋体"/>
                <w:color w:val="auto"/>
                <w:sz w:val="24"/>
                <w:highlight w:val="none"/>
              </w:rPr>
              <w:t>未以他人名义响应、串通投标的情形且正处于处罚期内（提供承诺书）。</w:t>
            </w:r>
          </w:p>
          <w:p w14:paraId="19501910">
            <w:pPr>
              <w:spacing w:line="560" w:lineRule="exact"/>
              <w:jc w:val="left"/>
              <w:rPr>
                <w:rFonts w:hint="eastAsia" w:ascii="宋体" w:hAnsi="宋体" w:cs="宋体"/>
                <w:color w:val="auto"/>
                <w:sz w:val="24"/>
                <w:highlight w:val="none"/>
              </w:rPr>
            </w:pPr>
            <w:r>
              <w:rPr>
                <w:rFonts w:hint="eastAsia" w:ascii="宋体" w:hAnsi="宋体" w:cs="宋体"/>
                <w:color w:val="auto"/>
                <w:sz w:val="24"/>
                <w:highlight w:val="none"/>
              </w:rPr>
              <w:t>（8）单位负责人为同一人或者存在控股、管理关系的不同单位，不得同时参加本项目。</w:t>
            </w:r>
          </w:p>
          <w:p w14:paraId="1EB3F133">
            <w:pPr>
              <w:spacing w:line="560" w:lineRule="exact"/>
              <w:jc w:val="left"/>
              <w:rPr>
                <w:rFonts w:ascii="宋体" w:hAnsi="宋体" w:cs="宋体"/>
                <w:color w:val="auto"/>
                <w:sz w:val="24"/>
                <w:highlight w:val="none"/>
              </w:rPr>
            </w:pPr>
            <w:r>
              <w:rPr>
                <w:rFonts w:hint="eastAsia" w:ascii="宋体" w:hAnsi="宋体" w:cs="宋体"/>
                <w:color w:val="auto"/>
                <w:sz w:val="24"/>
                <w:highlight w:val="none"/>
              </w:rPr>
              <w:t>（9）本项目不接受联合体，不允许分包或转包（提供承诺书）。</w:t>
            </w:r>
          </w:p>
        </w:tc>
      </w:tr>
      <w:tr w14:paraId="55FEE14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38" w:hRule="atLeast"/>
          <w:jc w:val="center"/>
        </w:trPr>
        <w:tc>
          <w:tcPr>
            <w:tcW w:w="699" w:type="dxa"/>
            <w:vAlign w:val="center"/>
          </w:tcPr>
          <w:p w14:paraId="63965958">
            <w:pPr>
              <w:spacing w:line="560" w:lineRule="exact"/>
              <w:jc w:val="center"/>
              <w:rPr>
                <w:rFonts w:hint="eastAsia" w:ascii="宋体" w:hAnsi="宋体" w:eastAsia="宋体" w:cs="宋体"/>
                <w:color w:val="auto"/>
                <w:sz w:val="24"/>
                <w:highlight w:val="none"/>
                <w:lang w:eastAsia="zh-CN"/>
              </w:rPr>
            </w:pPr>
            <w:r>
              <w:rPr>
                <w:rFonts w:hint="eastAsia" w:ascii="宋体" w:hAnsi="宋体" w:cs="宋体"/>
                <w:color w:val="auto"/>
                <w:sz w:val="24"/>
                <w:highlight w:val="none"/>
                <w:lang w:val="en-US" w:eastAsia="zh-CN"/>
              </w:rPr>
              <w:t>4</w:t>
            </w:r>
          </w:p>
        </w:tc>
        <w:tc>
          <w:tcPr>
            <w:tcW w:w="9183" w:type="dxa"/>
            <w:vAlign w:val="center"/>
          </w:tcPr>
          <w:p w14:paraId="2CE8F8C3">
            <w:pPr>
              <w:spacing w:line="560" w:lineRule="exact"/>
              <w:rPr>
                <w:rFonts w:ascii="宋体" w:hAnsi="宋体" w:cs="宋体"/>
                <w:color w:val="auto"/>
                <w:sz w:val="24"/>
                <w:highlight w:val="none"/>
              </w:rPr>
            </w:pPr>
            <w:r>
              <w:rPr>
                <w:rFonts w:hint="eastAsia" w:ascii="宋体" w:hAnsi="宋体" w:cs="宋体"/>
                <w:color w:val="auto"/>
                <w:sz w:val="24"/>
                <w:highlight w:val="none"/>
              </w:rPr>
              <w:t>是否允许联合体响应：</w:t>
            </w:r>
            <w:r>
              <w:rPr>
                <w:rFonts w:hint="eastAsia" w:ascii="宋体" w:hAnsi="宋体" w:cs="宋体"/>
                <w:iCs/>
                <w:color w:val="auto"/>
                <w:sz w:val="24"/>
                <w:highlight w:val="none"/>
                <w:u w:val="single"/>
              </w:rPr>
              <w:t>否</w:t>
            </w:r>
            <w:r>
              <w:rPr>
                <w:rFonts w:hint="eastAsia" w:ascii="宋体" w:hAnsi="宋体" w:cs="宋体"/>
                <w:iCs/>
                <w:color w:val="auto"/>
                <w:sz w:val="24"/>
                <w:highlight w:val="none"/>
              </w:rPr>
              <w:t>（是、否）</w:t>
            </w:r>
          </w:p>
        </w:tc>
      </w:tr>
      <w:tr w14:paraId="4518B0A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01" w:hRule="atLeast"/>
          <w:jc w:val="center"/>
        </w:trPr>
        <w:tc>
          <w:tcPr>
            <w:tcW w:w="699" w:type="dxa"/>
            <w:vAlign w:val="center"/>
          </w:tcPr>
          <w:p w14:paraId="04BBF8C3">
            <w:pPr>
              <w:spacing w:line="560" w:lineRule="exact"/>
              <w:jc w:val="center"/>
              <w:rPr>
                <w:rFonts w:hint="eastAsia" w:ascii="宋体" w:hAnsi="宋体" w:eastAsia="宋体" w:cs="宋体"/>
                <w:color w:val="auto"/>
                <w:sz w:val="24"/>
                <w:highlight w:val="none"/>
                <w:lang w:eastAsia="zh-CN"/>
              </w:rPr>
            </w:pPr>
            <w:r>
              <w:rPr>
                <w:rFonts w:hint="eastAsia" w:ascii="宋体" w:hAnsi="宋体" w:cs="宋体"/>
                <w:color w:val="auto"/>
                <w:sz w:val="24"/>
                <w:highlight w:val="none"/>
                <w:lang w:val="en-US" w:eastAsia="zh-CN"/>
              </w:rPr>
              <w:t>5</w:t>
            </w:r>
          </w:p>
        </w:tc>
        <w:tc>
          <w:tcPr>
            <w:tcW w:w="9183" w:type="dxa"/>
            <w:vAlign w:val="center"/>
          </w:tcPr>
          <w:p w14:paraId="0AF12A93">
            <w:pPr>
              <w:spacing w:line="560" w:lineRule="exact"/>
              <w:rPr>
                <w:rFonts w:ascii="宋体" w:hAnsi="宋体" w:cs="宋体"/>
                <w:color w:val="auto"/>
                <w:sz w:val="24"/>
                <w:highlight w:val="none"/>
              </w:rPr>
            </w:pPr>
            <w:r>
              <w:rPr>
                <w:rFonts w:hint="eastAsia" w:ascii="宋体" w:hAnsi="宋体" w:cs="宋体"/>
                <w:color w:val="auto"/>
                <w:sz w:val="24"/>
                <w:highlight w:val="none"/>
              </w:rPr>
              <w:t>联合体的其他资格要求：/</w:t>
            </w:r>
          </w:p>
        </w:tc>
      </w:tr>
      <w:tr w14:paraId="6F0F3C5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01" w:hRule="atLeast"/>
          <w:jc w:val="center"/>
        </w:trPr>
        <w:tc>
          <w:tcPr>
            <w:tcW w:w="699" w:type="dxa"/>
            <w:vAlign w:val="center"/>
          </w:tcPr>
          <w:p w14:paraId="2AE5017F">
            <w:pPr>
              <w:spacing w:line="560" w:lineRule="exact"/>
              <w:jc w:val="center"/>
              <w:rPr>
                <w:rFonts w:hint="eastAsia" w:ascii="宋体" w:hAnsi="宋体" w:eastAsia="宋体" w:cs="宋体"/>
                <w:color w:val="auto"/>
                <w:sz w:val="24"/>
                <w:highlight w:val="none"/>
                <w:lang w:eastAsia="zh-CN"/>
              </w:rPr>
            </w:pPr>
            <w:r>
              <w:rPr>
                <w:rFonts w:hint="eastAsia" w:ascii="宋体" w:hAnsi="宋体" w:cs="宋体"/>
                <w:color w:val="auto"/>
                <w:sz w:val="24"/>
                <w:highlight w:val="none"/>
                <w:lang w:val="en-US" w:eastAsia="zh-CN"/>
              </w:rPr>
              <w:t>6</w:t>
            </w:r>
          </w:p>
        </w:tc>
        <w:tc>
          <w:tcPr>
            <w:tcW w:w="9183" w:type="dxa"/>
            <w:vAlign w:val="center"/>
          </w:tcPr>
          <w:p w14:paraId="612814C6">
            <w:pPr>
              <w:spacing w:line="560" w:lineRule="exact"/>
              <w:rPr>
                <w:rFonts w:hint="default" w:ascii="宋体" w:hAnsi="宋体" w:cs="宋体"/>
                <w:color w:val="auto"/>
                <w:sz w:val="24"/>
                <w:highlight w:val="none"/>
                <w:lang w:val="en-US"/>
              </w:rPr>
            </w:pPr>
            <w:r>
              <w:rPr>
                <w:rFonts w:hint="eastAsia" w:ascii="宋体" w:hAnsi="宋体" w:cs="宋体"/>
                <w:b w:val="0"/>
                <w:bCs w:val="0"/>
                <w:color w:val="auto"/>
                <w:sz w:val="24"/>
                <w:highlight w:val="none"/>
                <w:lang w:val="en-US" w:eastAsia="zh-CN"/>
              </w:rPr>
              <w:t>最高限价：按施工合同中标价×</w:t>
            </w:r>
            <w:r>
              <w:rPr>
                <w:rFonts w:hint="eastAsia" w:ascii="宋体" w:hAnsi="宋体" w:cs="宋体"/>
                <w:color w:val="auto"/>
                <w:sz w:val="24"/>
                <w:szCs w:val="24"/>
                <w:highlight w:val="none"/>
                <w:lang w:val="en-US" w:eastAsia="zh-CN"/>
              </w:rPr>
              <w:t>2.98</w:t>
            </w:r>
            <w:r>
              <w:rPr>
                <w:rFonts w:hint="eastAsia" w:ascii="宋体" w:hAnsi="宋体" w:eastAsia="宋体" w:cs="宋体"/>
                <w:color w:val="auto"/>
                <w:sz w:val="24"/>
                <w:szCs w:val="24"/>
                <w:highlight w:val="none"/>
              </w:rPr>
              <w:t>%</w:t>
            </w:r>
            <w:r>
              <w:rPr>
                <w:rFonts w:hint="eastAsia" w:ascii="宋体" w:hAnsi="宋体" w:cs="宋体"/>
                <w:b w:val="0"/>
                <w:bCs w:val="0"/>
                <w:color w:val="auto"/>
                <w:sz w:val="24"/>
                <w:highlight w:val="none"/>
                <w:lang w:val="en-US" w:eastAsia="zh-CN"/>
              </w:rPr>
              <w:t>计取。</w:t>
            </w:r>
          </w:p>
        </w:tc>
      </w:tr>
      <w:tr w14:paraId="58917D0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92" w:hRule="atLeast"/>
          <w:jc w:val="center"/>
        </w:trPr>
        <w:tc>
          <w:tcPr>
            <w:tcW w:w="699" w:type="dxa"/>
            <w:vAlign w:val="center"/>
          </w:tcPr>
          <w:p w14:paraId="37B7AF79">
            <w:pPr>
              <w:spacing w:line="560" w:lineRule="exact"/>
              <w:jc w:val="center"/>
              <w:rPr>
                <w:rFonts w:hint="eastAsia" w:ascii="宋体" w:hAnsi="宋体" w:eastAsia="宋体" w:cs="宋体"/>
                <w:color w:val="auto"/>
                <w:sz w:val="24"/>
                <w:highlight w:val="none"/>
                <w:lang w:eastAsia="zh-CN"/>
              </w:rPr>
            </w:pPr>
            <w:r>
              <w:rPr>
                <w:rFonts w:hint="eastAsia" w:ascii="宋体" w:hAnsi="宋体" w:cs="宋体"/>
                <w:color w:val="auto"/>
                <w:sz w:val="24"/>
                <w:highlight w:val="none"/>
                <w:lang w:val="en-US" w:eastAsia="zh-CN"/>
              </w:rPr>
              <w:t>7</w:t>
            </w:r>
          </w:p>
        </w:tc>
        <w:tc>
          <w:tcPr>
            <w:tcW w:w="9183" w:type="dxa"/>
            <w:vAlign w:val="center"/>
          </w:tcPr>
          <w:p w14:paraId="78AEF2E8">
            <w:pPr>
              <w:spacing w:line="560" w:lineRule="exact"/>
              <w:rPr>
                <w:rFonts w:hint="eastAsia" w:ascii="宋体" w:hAnsi="宋体" w:eastAsia="宋体" w:cs="宋体"/>
                <w:color w:val="auto"/>
                <w:sz w:val="24"/>
                <w:highlight w:val="none"/>
                <w:lang w:eastAsia="zh-CN"/>
              </w:rPr>
            </w:pPr>
            <w:r>
              <w:rPr>
                <w:rFonts w:hint="eastAsia" w:ascii="宋体" w:hAnsi="宋体" w:cs="宋体"/>
                <w:color w:val="auto"/>
                <w:sz w:val="24"/>
                <w:highlight w:val="none"/>
              </w:rPr>
              <w:t>保证金：本项目不收取</w:t>
            </w:r>
            <w:r>
              <w:rPr>
                <w:rFonts w:hint="eastAsia" w:ascii="宋体" w:hAnsi="宋体" w:cs="宋体"/>
                <w:color w:val="auto"/>
                <w:sz w:val="24"/>
                <w:highlight w:val="none"/>
                <w:lang w:val="en-US" w:eastAsia="zh-CN"/>
              </w:rPr>
              <w:t>比选</w:t>
            </w:r>
            <w:r>
              <w:rPr>
                <w:rFonts w:hint="eastAsia" w:ascii="宋体" w:hAnsi="宋体" w:cs="宋体"/>
                <w:color w:val="auto"/>
                <w:sz w:val="24"/>
                <w:highlight w:val="none"/>
              </w:rPr>
              <w:t>保证金</w:t>
            </w:r>
            <w:r>
              <w:rPr>
                <w:rFonts w:hint="eastAsia" w:ascii="宋体" w:hAnsi="宋体" w:cs="宋体"/>
                <w:color w:val="auto"/>
                <w:sz w:val="24"/>
                <w:highlight w:val="none"/>
                <w:lang w:eastAsia="zh-CN"/>
              </w:rPr>
              <w:t>。</w:t>
            </w:r>
          </w:p>
        </w:tc>
      </w:tr>
      <w:tr w14:paraId="60BF5FD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92" w:hRule="atLeast"/>
          <w:jc w:val="center"/>
        </w:trPr>
        <w:tc>
          <w:tcPr>
            <w:tcW w:w="699" w:type="dxa"/>
            <w:vAlign w:val="center"/>
          </w:tcPr>
          <w:p w14:paraId="03761B7E">
            <w:pPr>
              <w:spacing w:line="560" w:lineRule="exact"/>
              <w:jc w:val="center"/>
              <w:rPr>
                <w:rFonts w:hint="eastAsia" w:ascii="宋体" w:hAnsi="宋体" w:eastAsia="宋体" w:cs="宋体"/>
                <w:color w:val="auto"/>
                <w:sz w:val="24"/>
                <w:highlight w:val="none"/>
                <w:lang w:eastAsia="zh-CN"/>
              </w:rPr>
            </w:pPr>
            <w:r>
              <w:rPr>
                <w:rFonts w:hint="eastAsia" w:ascii="宋体" w:hAnsi="宋体" w:cs="宋体"/>
                <w:color w:val="auto"/>
                <w:sz w:val="24"/>
                <w:highlight w:val="none"/>
                <w:lang w:val="en-US" w:eastAsia="zh-CN"/>
              </w:rPr>
              <w:t>8</w:t>
            </w:r>
          </w:p>
        </w:tc>
        <w:tc>
          <w:tcPr>
            <w:tcW w:w="9183" w:type="dxa"/>
            <w:vAlign w:val="center"/>
          </w:tcPr>
          <w:p w14:paraId="7E7E1788">
            <w:pPr>
              <w:spacing w:line="560" w:lineRule="exact"/>
              <w:rPr>
                <w:rFonts w:ascii="宋体" w:hAnsi="宋体" w:cs="宋体"/>
                <w:color w:val="auto"/>
                <w:sz w:val="24"/>
                <w:highlight w:val="none"/>
              </w:rPr>
            </w:pPr>
            <w:r>
              <w:rPr>
                <w:rFonts w:hint="eastAsia" w:ascii="宋体" w:hAnsi="宋体" w:cs="宋体"/>
                <w:color w:val="auto"/>
                <w:sz w:val="24"/>
                <w:highlight w:val="none"/>
              </w:rPr>
              <w:t>是否组织现场考察或者召开答疑会：</w:t>
            </w:r>
            <w:r>
              <w:rPr>
                <w:rFonts w:hint="eastAsia" w:ascii="宋体" w:hAnsi="宋体" w:cs="宋体"/>
                <w:color w:val="auto"/>
                <w:sz w:val="24"/>
                <w:highlight w:val="none"/>
                <w:u w:val="single"/>
              </w:rPr>
              <w:t>否</w:t>
            </w:r>
            <w:r>
              <w:rPr>
                <w:rFonts w:hint="eastAsia" w:ascii="宋体" w:hAnsi="宋体" w:cs="宋体"/>
                <w:iCs/>
                <w:color w:val="auto"/>
                <w:sz w:val="24"/>
                <w:highlight w:val="none"/>
              </w:rPr>
              <w:t>（是、否）</w:t>
            </w:r>
          </w:p>
        </w:tc>
      </w:tr>
      <w:tr w14:paraId="495A219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94" w:hRule="atLeast"/>
          <w:jc w:val="center"/>
        </w:trPr>
        <w:tc>
          <w:tcPr>
            <w:tcW w:w="699" w:type="dxa"/>
            <w:vAlign w:val="center"/>
          </w:tcPr>
          <w:p w14:paraId="22E7DBF2">
            <w:pPr>
              <w:spacing w:line="560" w:lineRule="exact"/>
              <w:jc w:val="center"/>
              <w:rPr>
                <w:rFonts w:hint="default" w:ascii="宋体" w:hAnsi="宋体" w:eastAsia="宋体" w:cs="宋体"/>
                <w:color w:val="auto"/>
                <w:sz w:val="24"/>
                <w:highlight w:val="none"/>
                <w:lang w:val="en-US" w:eastAsia="zh-CN"/>
              </w:rPr>
            </w:pPr>
            <w:r>
              <w:rPr>
                <w:rFonts w:hint="eastAsia" w:ascii="宋体" w:hAnsi="宋体" w:cs="宋体"/>
                <w:color w:val="auto"/>
                <w:sz w:val="24"/>
                <w:highlight w:val="none"/>
                <w:lang w:val="en-US" w:eastAsia="zh-CN"/>
              </w:rPr>
              <w:t>9</w:t>
            </w:r>
          </w:p>
        </w:tc>
        <w:tc>
          <w:tcPr>
            <w:tcW w:w="9183" w:type="dxa"/>
            <w:vAlign w:val="center"/>
          </w:tcPr>
          <w:p w14:paraId="50092436">
            <w:pPr>
              <w:spacing w:line="560" w:lineRule="exact"/>
              <w:rPr>
                <w:rFonts w:ascii="宋体" w:hAnsi="宋体" w:cs="宋体"/>
                <w:color w:val="auto"/>
                <w:sz w:val="24"/>
                <w:highlight w:val="none"/>
                <w:u w:val="single"/>
              </w:rPr>
            </w:pPr>
            <w:r>
              <w:rPr>
                <w:rFonts w:hint="eastAsia" w:ascii="宋体" w:hAnsi="宋体" w:cs="宋体"/>
                <w:color w:val="auto"/>
                <w:sz w:val="24"/>
                <w:highlight w:val="none"/>
                <w:lang w:eastAsia="zh-CN"/>
              </w:rPr>
              <w:t>比选</w:t>
            </w:r>
            <w:r>
              <w:rPr>
                <w:rFonts w:hint="eastAsia" w:ascii="宋体" w:hAnsi="宋体" w:cs="宋体"/>
                <w:color w:val="auto"/>
                <w:sz w:val="24"/>
                <w:highlight w:val="none"/>
              </w:rPr>
              <w:t>有效期：提交响应文件截止之日起</w:t>
            </w:r>
            <w:r>
              <w:rPr>
                <w:rFonts w:hint="eastAsia" w:ascii="宋体" w:hAnsi="宋体" w:cs="宋体"/>
                <w:color w:val="auto"/>
                <w:sz w:val="24"/>
                <w:highlight w:val="none"/>
                <w:u w:val="single"/>
              </w:rPr>
              <w:t>60</w:t>
            </w:r>
            <w:r>
              <w:rPr>
                <w:rFonts w:hint="eastAsia" w:ascii="宋体" w:hAnsi="宋体" w:cs="宋体"/>
                <w:color w:val="auto"/>
                <w:sz w:val="24"/>
                <w:highlight w:val="none"/>
              </w:rPr>
              <w:t>日历日</w:t>
            </w:r>
          </w:p>
        </w:tc>
      </w:tr>
      <w:tr w14:paraId="54AF728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84" w:hRule="atLeast"/>
          <w:jc w:val="center"/>
        </w:trPr>
        <w:tc>
          <w:tcPr>
            <w:tcW w:w="699" w:type="dxa"/>
            <w:vAlign w:val="center"/>
          </w:tcPr>
          <w:p w14:paraId="2A83224A">
            <w:pPr>
              <w:spacing w:line="560" w:lineRule="exact"/>
              <w:jc w:val="center"/>
              <w:rPr>
                <w:rFonts w:hint="default" w:ascii="宋体" w:hAnsi="宋体" w:eastAsia="宋体" w:cs="宋体"/>
                <w:color w:val="auto"/>
                <w:sz w:val="24"/>
                <w:highlight w:val="none"/>
                <w:lang w:val="en-US" w:eastAsia="zh-CN"/>
              </w:rPr>
            </w:pPr>
            <w:r>
              <w:rPr>
                <w:rFonts w:hint="eastAsia" w:ascii="宋体" w:hAnsi="宋体" w:cs="宋体"/>
                <w:color w:val="auto"/>
                <w:sz w:val="24"/>
                <w:highlight w:val="none"/>
                <w:lang w:val="en-US" w:eastAsia="zh-CN"/>
              </w:rPr>
              <w:t>10</w:t>
            </w:r>
          </w:p>
        </w:tc>
        <w:tc>
          <w:tcPr>
            <w:tcW w:w="9183" w:type="dxa"/>
            <w:vAlign w:val="center"/>
          </w:tcPr>
          <w:p w14:paraId="30E85D07">
            <w:pPr>
              <w:spacing w:line="560" w:lineRule="exact"/>
              <w:rPr>
                <w:rFonts w:ascii="宋体" w:hAnsi="宋体" w:cs="宋体"/>
                <w:color w:val="auto"/>
                <w:sz w:val="24"/>
                <w:highlight w:val="none"/>
              </w:rPr>
            </w:pPr>
            <w:r>
              <w:rPr>
                <w:rFonts w:hint="eastAsia" w:ascii="宋体" w:hAnsi="宋体" w:cs="宋体"/>
                <w:color w:val="auto"/>
                <w:sz w:val="24"/>
                <w:highlight w:val="none"/>
              </w:rPr>
              <w:t>响应文件提交截止时间：</w:t>
            </w:r>
            <w:r>
              <w:rPr>
                <w:rFonts w:hint="eastAsia" w:ascii="宋体" w:hAnsi="宋体" w:cs="宋体"/>
                <w:color w:val="auto"/>
                <w:sz w:val="24"/>
                <w:highlight w:val="none"/>
                <w:lang w:eastAsia="zh-CN"/>
              </w:rPr>
              <w:t>202</w:t>
            </w:r>
            <w:r>
              <w:rPr>
                <w:rFonts w:hint="eastAsia" w:ascii="宋体" w:hAnsi="宋体" w:cs="宋体"/>
                <w:color w:val="auto"/>
                <w:sz w:val="24"/>
                <w:highlight w:val="none"/>
                <w:lang w:val="en-US" w:eastAsia="zh-CN"/>
              </w:rPr>
              <w:t>6</w:t>
            </w:r>
            <w:r>
              <w:rPr>
                <w:rFonts w:hint="eastAsia" w:ascii="宋体" w:hAnsi="宋体" w:cs="宋体"/>
                <w:color w:val="auto"/>
                <w:sz w:val="24"/>
                <w:highlight w:val="none"/>
                <w:lang w:eastAsia="zh-CN"/>
              </w:rPr>
              <w:t>年</w:t>
            </w:r>
            <w:r>
              <w:rPr>
                <w:rFonts w:hint="eastAsia" w:ascii="宋体" w:hAnsi="宋体" w:cs="宋体"/>
                <w:color w:val="auto"/>
                <w:sz w:val="24"/>
                <w:highlight w:val="none"/>
                <w:lang w:val="en-US" w:eastAsia="zh-CN"/>
              </w:rPr>
              <w:t>10</w:t>
            </w:r>
            <w:r>
              <w:rPr>
                <w:rFonts w:hint="eastAsia" w:ascii="宋体" w:hAnsi="宋体" w:cs="宋体"/>
                <w:color w:val="auto"/>
                <w:sz w:val="24"/>
                <w:highlight w:val="none"/>
                <w:lang w:eastAsia="zh-CN"/>
              </w:rPr>
              <w:t>月</w:t>
            </w:r>
            <w:r>
              <w:rPr>
                <w:rFonts w:hint="eastAsia" w:ascii="宋体" w:hAnsi="宋体" w:cs="宋体"/>
                <w:color w:val="auto"/>
                <w:sz w:val="24"/>
                <w:highlight w:val="none"/>
                <w:lang w:val="en-US" w:eastAsia="zh-CN"/>
              </w:rPr>
              <w:t>8</w:t>
            </w:r>
            <w:r>
              <w:rPr>
                <w:rFonts w:hint="eastAsia" w:ascii="宋体" w:hAnsi="宋体" w:cs="宋体"/>
                <w:color w:val="auto"/>
                <w:sz w:val="24"/>
                <w:highlight w:val="none"/>
                <w:lang w:eastAsia="zh-CN"/>
              </w:rPr>
              <w:t>日</w:t>
            </w:r>
            <w:r>
              <w:rPr>
                <w:rFonts w:hint="eastAsia" w:ascii="宋体" w:hAnsi="宋体" w:cs="宋体"/>
                <w:color w:val="auto"/>
                <w:sz w:val="24"/>
                <w:highlight w:val="none"/>
                <w:lang w:val="en-US" w:eastAsia="zh-CN"/>
              </w:rPr>
              <w:t>9：00</w:t>
            </w:r>
            <w:r>
              <w:rPr>
                <w:rFonts w:hint="eastAsia" w:ascii="宋体" w:hAnsi="宋体" w:cs="宋体"/>
                <w:color w:val="auto"/>
                <w:sz w:val="24"/>
                <w:highlight w:val="none"/>
              </w:rPr>
              <w:t>（北京时间）　　　　　　　</w:t>
            </w:r>
          </w:p>
          <w:p w14:paraId="1BB2E29A">
            <w:pPr>
              <w:spacing w:line="560" w:lineRule="exact"/>
              <w:rPr>
                <w:rFonts w:hint="eastAsia" w:ascii="宋体" w:hAnsi="宋体" w:eastAsia="宋体" w:cs="宋体"/>
                <w:color w:val="auto"/>
                <w:sz w:val="24"/>
                <w:highlight w:val="none"/>
                <w:lang w:val="en-US" w:eastAsia="zh-CN"/>
              </w:rPr>
            </w:pPr>
            <w:r>
              <w:rPr>
                <w:rFonts w:hint="eastAsia" w:ascii="宋体" w:hAnsi="宋体" w:cs="宋体"/>
                <w:color w:val="auto"/>
                <w:sz w:val="24"/>
                <w:highlight w:val="none"/>
              </w:rPr>
              <w:t>响应文件提交地点：宁夏葡萄酒与防沙治沙职业技术学院2号实训楼3</w:t>
            </w:r>
            <w:r>
              <w:rPr>
                <w:rFonts w:hint="eastAsia" w:ascii="宋体" w:hAnsi="宋体" w:cs="宋体"/>
                <w:color w:val="auto"/>
                <w:sz w:val="24"/>
                <w:highlight w:val="none"/>
                <w:lang w:val="en-US" w:eastAsia="zh-CN"/>
              </w:rPr>
              <w:t>02</w:t>
            </w:r>
            <w:r>
              <w:rPr>
                <w:rFonts w:hint="eastAsia" w:ascii="宋体" w:hAnsi="宋体" w:cs="宋体"/>
                <w:color w:val="auto"/>
                <w:sz w:val="24"/>
                <w:highlight w:val="none"/>
              </w:rPr>
              <w:t>室</w:t>
            </w:r>
            <w:r>
              <w:rPr>
                <w:rFonts w:hint="eastAsia" w:ascii="宋体" w:hAnsi="宋体" w:cs="宋体"/>
                <w:color w:val="auto"/>
                <w:sz w:val="24"/>
                <w:highlight w:val="none"/>
                <w:lang w:val="en-US" w:eastAsia="zh-CN"/>
              </w:rPr>
              <w:t>规划财务处</w:t>
            </w:r>
          </w:p>
        </w:tc>
      </w:tr>
      <w:tr w14:paraId="3AE161B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15" w:hRule="atLeast"/>
          <w:jc w:val="center"/>
        </w:trPr>
        <w:tc>
          <w:tcPr>
            <w:tcW w:w="699" w:type="dxa"/>
            <w:vAlign w:val="center"/>
          </w:tcPr>
          <w:p w14:paraId="30BE127F">
            <w:pPr>
              <w:spacing w:line="560" w:lineRule="exact"/>
              <w:jc w:val="center"/>
              <w:rPr>
                <w:rFonts w:hint="default" w:ascii="宋体" w:hAnsi="宋体" w:eastAsia="宋体" w:cs="宋体"/>
                <w:color w:val="auto"/>
                <w:sz w:val="24"/>
                <w:highlight w:val="none"/>
                <w:lang w:val="en-US" w:eastAsia="zh-CN"/>
              </w:rPr>
            </w:pPr>
            <w:r>
              <w:rPr>
                <w:rFonts w:hint="eastAsia" w:ascii="宋体" w:hAnsi="宋体" w:cs="宋体"/>
                <w:color w:val="auto"/>
                <w:sz w:val="24"/>
                <w:highlight w:val="none"/>
                <w:lang w:val="en-US" w:eastAsia="zh-CN"/>
              </w:rPr>
              <w:t>11</w:t>
            </w:r>
          </w:p>
        </w:tc>
        <w:tc>
          <w:tcPr>
            <w:tcW w:w="9183" w:type="dxa"/>
            <w:vAlign w:val="center"/>
          </w:tcPr>
          <w:p w14:paraId="5910F581">
            <w:pPr>
              <w:spacing w:line="560" w:lineRule="exact"/>
              <w:rPr>
                <w:rFonts w:ascii="宋体" w:hAnsi="宋体" w:cs="宋体"/>
                <w:color w:val="auto"/>
                <w:sz w:val="24"/>
                <w:highlight w:val="none"/>
                <w:u w:val="single"/>
              </w:rPr>
            </w:pPr>
            <w:r>
              <w:rPr>
                <w:rFonts w:hint="eastAsia" w:ascii="宋体" w:hAnsi="宋体" w:cs="宋体"/>
                <w:color w:val="auto"/>
                <w:sz w:val="24"/>
                <w:highlight w:val="none"/>
                <w:lang w:eastAsia="zh-CN"/>
              </w:rPr>
              <w:t>比选</w:t>
            </w:r>
            <w:r>
              <w:rPr>
                <w:rFonts w:hint="eastAsia" w:ascii="宋体" w:hAnsi="宋体" w:cs="宋体"/>
                <w:color w:val="auto"/>
                <w:sz w:val="24"/>
                <w:highlight w:val="none"/>
              </w:rPr>
              <w:t>时间：</w:t>
            </w:r>
            <w:r>
              <w:rPr>
                <w:rFonts w:hint="eastAsia" w:ascii="宋体" w:hAnsi="宋体" w:cs="宋体"/>
                <w:color w:val="auto"/>
                <w:sz w:val="24"/>
                <w:highlight w:val="none"/>
                <w:lang w:eastAsia="zh-CN"/>
              </w:rPr>
              <w:t>202</w:t>
            </w:r>
            <w:r>
              <w:rPr>
                <w:rFonts w:hint="eastAsia" w:ascii="宋体" w:hAnsi="宋体" w:cs="宋体"/>
                <w:color w:val="auto"/>
                <w:sz w:val="24"/>
                <w:highlight w:val="none"/>
                <w:lang w:val="en-US" w:eastAsia="zh-CN"/>
              </w:rPr>
              <w:t>6</w:t>
            </w:r>
            <w:r>
              <w:rPr>
                <w:rFonts w:hint="eastAsia" w:ascii="宋体" w:hAnsi="宋体" w:cs="宋体"/>
                <w:color w:val="auto"/>
                <w:sz w:val="24"/>
                <w:highlight w:val="none"/>
                <w:lang w:eastAsia="zh-CN"/>
              </w:rPr>
              <w:t>年</w:t>
            </w:r>
            <w:r>
              <w:rPr>
                <w:rFonts w:hint="eastAsia" w:ascii="宋体" w:hAnsi="宋体" w:cs="宋体"/>
                <w:color w:val="auto"/>
                <w:sz w:val="24"/>
                <w:highlight w:val="none"/>
                <w:lang w:val="en-US" w:eastAsia="zh-CN"/>
              </w:rPr>
              <w:t>10</w:t>
            </w:r>
            <w:r>
              <w:rPr>
                <w:rFonts w:hint="eastAsia" w:ascii="宋体" w:hAnsi="宋体" w:cs="宋体"/>
                <w:color w:val="auto"/>
                <w:sz w:val="24"/>
                <w:highlight w:val="none"/>
                <w:lang w:eastAsia="zh-CN"/>
              </w:rPr>
              <w:t>月</w:t>
            </w:r>
            <w:r>
              <w:rPr>
                <w:rFonts w:hint="eastAsia" w:ascii="宋体" w:hAnsi="宋体" w:cs="宋体"/>
                <w:color w:val="auto"/>
                <w:sz w:val="24"/>
                <w:highlight w:val="none"/>
                <w:lang w:val="en-US" w:eastAsia="zh-CN"/>
              </w:rPr>
              <w:t>8</w:t>
            </w:r>
            <w:r>
              <w:rPr>
                <w:rFonts w:hint="eastAsia" w:ascii="宋体" w:hAnsi="宋体" w:cs="宋体"/>
                <w:color w:val="auto"/>
                <w:sz w:val="24"/>
                <w:highlight w:val="none"/>
                <w:lang w:eastAsia="zh-CN"/>
              </w:rPr>
              <w:t>日</w:t>
            </w:r>
            <w:r>
              <w:rPr>
                <w:rFonts w:hint="eastAsia" w:ascii="宋体" w:hAnsi="宋体" w:cs="宋体"/>
                <w:color w:val="auto"/>
                <w:sz w:val="24"/>
                <w:highlight w:val="none"/>
              </w:rPr>
              <w:t>（北京时间）</w:t>
            </w:r>
          </w:p>
          <w:p w14:paraId="635F4BC2">
            <w:pPr>
              <w:spacing w:line="560" w:lineRule="exact"/>
              <w:rPr>
                <w:rFonts w:ascii="宋体" w:hAnsi="宋体" w:cs="宋体"/>
                <w:color w:val="auto"/>
                <w:sz w:val="24"/>
                <w:highlight w:val="none"/>
              </w:rPr>
            </w:pPr>
            <w:r>
              <w:rPr>
                <w:rFonts w:hint="eastAsia" w:ascii="宋体" w:hAnsi="宋体" w:cs="宋体"/>
                <w:color w:val="auto"/>
                <w:sz w:val="24"/>
                <w:highlight w:val="none"/>
                <w:lang w:eastAsia="zh-CN"/>
              </w:rPr>
              <w:t>比选</w:t>
            </w:r>
            <w:r>
              <w:rPr>
                <w:rFonts w:hint="eastAsia" w:ascii="宋体" w:hAnsi="宋体" w:cs="宋体"/>
                <w:color w:val="auto"/>
                <w:sz w:val="24"/>
                <w:highlight w:val="none"/>
              </w:rPr>
              <w:t>地点：</w:t>
            </w:r>
            <w:r>
              <w:rPr>
                <w:rFonts w:hint="eastAsia" w:ascii="宋体" w:hAnsi="宋体" w:cs="宋体"/>
                <w:color w:val="auto"/>
                <w:sz w:val="24"/>
                <w:highlight w:val="none"/>
                <w:lang w:eastAsia="zh-CN"/>
              </w:rPr>
              <w:t>宁夏葡萄酒与防沙治沙职业技术学院2号实训楼321会议室</w:t>
            </w:r>
          </w:p>
        </w:tc>
      </w:tr>
      <w:tr w14:paraId="353FF03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15" w:hRule="atLeast"/>
          <w:jc w:val="center"/>
        </w:trPr>
        <w:tc>
          <w:tcPr>
            <w:tcW w:w="699" w:type="dxa"/>
            <w:vAlign w:val="center"/>
          </w:tcPr>
          <w:p w14:paraId="06C97F04">
            <w:pPr>
              <w:spacing w:line="560" w:lineRule="exact"/>
              <w:jc w:val="center"/>
              <w:rPr>
                <w:rFonts w:hint="default" w:ascii="宋体" w:hAnsi="宋体" w:eastAsia="宋体" w:cs="宋体"/>
                <w:color w:val="auto"/>
                <w:sz w:val="24"/>
                <w:highlight w:val="none"/>
                <w:lang w:val="en-US" w:eastAsia="zh-CN"/>
              </w:rPr>
            </w:pPr>
            <w:r>
              <w:rPr>
                <w:rFonts w:hint="eastAsia" w:ascii="宋体" w:hAnsi="宋体" w:cs="宋体"/>
                <w:color w:val="auto"/>
                <w:sz w:val="24"/>
                <w:highlight w:val="none"/>
                <w:lang w:val="en-US" w:eastAsia="zh-CN"/>
              </w:rPr>
              <w:t>12</w:t>
            </w:r>
          </w:p>
        </w:tc>
        <w:tc>
          <w:tcPr>
            <w:tcW w:w="9183" w:type="dxa"/>
            <w:vAlign w:val="center"/>
          </w:tcPr>
          <w:p w14:paraId="475143B1">
            <w:pPr>
              <w:spacing w:line="560" w:lineRule="exact"/>
              <w:rPr>
                <w:rFonts w:ascii="宋体" w:hAnsi="宋体" w:cs="宋体"/>
                <w:color w:val="auto"/>
                <w:sz w:val="24"/>
                <w:highlight w:val="none"/>
              </w:rPr>
            </w:pPr>
            <w:r>
              <w:rPr>
                <w:rFonts w:hint="eastAsia" w:ascii="宋体" w:hAnsi="宋体" w:cs="宋体"/>
                <w:color w:val="auto"/>
                <w:sz w:val="24"/>
                <w:highlight w:val="none"/>
              </w:rPr>
              <w:t>信用查询时间：响应文件递交截止时间后至资格审查工作前</w:t>
            </w:r>
          </w:p>
        </w:tc>
      </w:tr>
      <w:tr w14:paraId="7EFD0D7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60" w:hRule="atLeast"/>
          <w:jc w:val="center"/>
        </w:trPr>
        <w:tc>
          <w:tcPr>
            <w:tcW w:w="699" w:type="dxa"/>
            <w:vAlign w:val="center"/>
          </w:tcPr>
          <w:p w14:paraId="1FF29DBA">
            <w:pPr>
              <w:spacing w:line="560" w:lineRule="exact"/>
              <w:jc w:val="center"/>
              <w:rPr>
                <w:rFonts w:hint="default" w:ascii="宋体" w:hAnsi="宋体" w:eastAsia="宋体" w:cs="宋体"/>
                <w:color w:val="auto"/>
                <w:sz w:val="24"/>
                <w:highlight w:val="none"/>
                <w:lang w:val="en-US" w:eastAsia="zh-CN"/>
              </w:rPr>
            </w:pPr>
            <w:r>
              <w:rPr>
                <w:rFonts w:hint="eastAsia" w:ascii="宋体" w:hAnsi="宋体" w:cs="宋体"/>
                <w:color w:val="auto"/>
                <w:sz w:val="24"/>
                <w:highlight w:val="none"/>
                <w:lang w:val="en-US" w:eastAsia="zh-CN"/>
              </w:rPr>
              <w:t>13</w:t>
            </w:r>
          </w:p>
        </w:tc>
        <w:tc>
          <w:tcPr>
            <w:tcW w:w="9183" w:type="dxa"/>
            <w:vAlign w:val="center"/>
          </w:tcPr>
          <w:p w14:paraId="708135DB">
            <w:pPr>
              <w:spacing w:line="560" w:lineRule="exact"/>
              <w:rPr>
                <w:rFonts w:ascii="宋体" w:hAnsi="宋体" w:cs="宋体"/>
                <w:color w:val="auto"/>
                <w:sz w:val="24"/>
                <w:highlight w:val="none"/>
              </w:rPr>
            </w:pPr>
            <w:r>
              <w:rPr>
                <w:rFonts w:hint="eastAsia" w:ascii="宋体" w:hAnsi="宋体" w:cs="宋体"/>
                <w:color w:val="auto"/>
                <w:sz w:val="24"/>
                <w:highlight w:val="none"/>
              </w:rPr>
              <w:t>推荐成交候选人的数量：</w:t>
            </w:r>
            <w:r>
              <w:rPr>
                <w:rFonts w:hint="eastAsia" w:ascii="宋体" w:hAnsi="宋体" w:cs="宋体"/>
                <w:color w:val="auto"/>
                <w:sz w:val="24"/>
                <w:highlight w:val="none"/>
                <w:u w:val="single"/>
              </w:rPr>
              <w:t>3</w:t>
            </w:r>
          </w:p>
        </w:tc>
      </w:tr>
      <w:tr w14:paraId="3065AC2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60" w:hRule="atLeast"/>
          <w:jc w:val="center"/>
        </w:trPr>
        <w:tc>
          <w:tcPr>
            <w:tcW w:w="699" w:type="dxa"/>
            <w:vAlign w:val="center"/>
          </w:tcPr>
          <w:p w14:paraId="5C1C2472">
            <w:pPr>
              <w:spacing w:line="560" w:lineRule="exact"/>
              <w:jc w:val="center"/>
              <w:rPr>
                <w:rFonts w:hint="default" w:ascii="宋体" w:hAnsi="宋体" w:eastAsia="宋体" w:cs="宋体"/>
                <w:color w:val="auto"/>
                <w:sz w:val="24"/>
                <w:highlight w:val="none"/>
                <w:lang w:val="en-US" w:eastAsia="zh-CN"/>
              </w:rPr>
            </w:pPr>
            <w:r>
              <w:rPr>
                <w:rFonts w:hint="eastAsia" w:ascii="宋体" w:hAnsi="宋体" w:cs="宋体"/>
                <w:color w:val="auto"/>
                <w:sz w:val="24"/>
                <w:highlight w:val="none"/>
                <w:lang w:val="en-US" w:eastAsia="zh-CN"/>
              </w:rPr>
              <w:t>14</w:t>
            </w:r>
          </w:p>
        </w:tc>
        <w:tc>
          <w:tcPr>
            <w:tcW w:w="9183" w:type="dxa"/>
            <w:vAlign w:val="center"/>
          </w:tcPr>
          <w:p w14:paraId="681032F2">
            <w:pPr>
              <w:spacing w:line="560" w:lineRule="exact"/>
              <w:rPr>
                <w:rFonts w:hint="eastAsia" w:ascii="宋体" w:hAnsi="宋体" w:eastAsia="宋体" w:cs="宋体"/>
                <w:color w:val="auto"/>
                <w:sz w:val="24"/>
                <w:highlight w:val="none"/>
                <w:lang w:eastAsia="zh-CN"/>
              </w:rPr>
            </w:pPr>
            <w:r>
              <w:rPr>
                <w:rFonts w:hint="eastAsia" w:ascii="宋体" w:hAnsi="宋体" w:cs="宋体"/>
                <w:color w:val="auto"/>
                <w:sz w:val="24"/>
                <w:highlight w:val="none"/>
                <w:lang w:eastAsia="zh-CN"/>
              </w:rPr>
              <w:t>比选人</w:t>
            </w:r>
            <w:r>
              <w:rPr>
                <w:rFonts w:hint="eastAsia" w:ascii="宋体" w:hAnsi="宋体" w:cs="宋体"/>
                <w:color w:val="auto"/>
                <w:sz w:val="24"/>
                <w:highlight w:val="none"/>
              </w:rPr>
              <w:t>是否委托</w:t>
            </w:r>
            <w:r>
              <w:rPr>
                <w:rFonts w:hint="eastAsia" w:ascii="宋体" w:hAnsi="宋体" w:cs="宋体"/>
                <w:color w:val="auto"/>
                <w:sz w:val="24"/>
                <w:highlight w:val="none"/>
                <w:lang w:val="en-US" w:eastAsia="zh-CN"/>
              </w:rPr>
              <w:t>比选</w:t>
            </w:r>
            <w:r>
              <w:rPr>
                <w:rFonts w:hint="eastAsia" w:ascii="宋体" w:hAnsi="宋体" w:cs="宋体"/>
                <w:color w:val="auto"/>
                <w:sz w:val="24"/>
                <w:highlight w:val="none"/>
              </w:rPr>
              <w:t>小组直接确定成交</w:t>
            </w:r>
            <w:r>
              <w:rPr>
                <w:rFonts w:hint="eastAsia" w:ascii="宋体" w:hAnsi="宋体" w:cs="宋体"/>
                <w:color w:val="auto"/>
                <w:sz w:val="24"/>
                <w:highlight w:val="none"/>
                <w:lang w:eastAsia="zh-CN"/>
              </w:rPr>
              <w:t>响应人</w:t>
            </w:r>
            <w:r>
              <w:rPr>
                <w:rFonts w:hint="eastAsia" w:ascii="宋体" w:hAnsi="宋体" w:cs="宋体"/>
                <w:color w:val="auto"/>
                <w:sz w:val="24"/>
                <w:highlight w:val="none"/>
              </w:rPr>
              <w:t>：</w:t>
            </w:r>
            <w:r>
              <w:rPr>
                <w:rFonts w:hint="eastAsia" w:ascii="宋体" w:hAnsi="宋体" w:cs="宋体"/>
                <w:color w:val="auto"/>
                <w:sz w:val="24"/>
                <w:highlight w:val="none"/>
                <w:lang w:val="en-US" w:eastAsia="zh-CN"/>
              </w:rPr>
              <w:t>是</w:t>
            </w:r>
          </w:p>
        </w:tc>
      </w:tr>
      <w:tr w14:paraId="4A29ACF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600" w:hRule="atLeast"/>
          <w:jc w:val="center"/>
        </w:trPr>
        <w:tc>
          <w:tcPr>
            <w:tcW w:w="699" w:type="dxa"/>
            <w:vAlign w:val="center"/>
          </w:tcPr>
          <w:p w14:paraId="05869556">
            <w:pPr>
              <w:spacing w:line="560" w:lineRule="exact"/>
              <w:jc w:val="center"/>
              <w:rPr>
                <w:rFonts w:hint="default" w:ascii="宋体" w:hAnsi="宋体" w:eastAsia="宋体" w:cs="宋体"/>
                <w:color w:val="auto"/>
                <w:sz w:val="24"/>
                <w:highlight w:val="none"/>
                <w:lang w:val="en-US" w:eastAsia="zh-CN"/>
              </w:rPr>
            </w:pPr>
            <w:r>
              <w:rPr>
                <w:rFonts w:hint="eastAsia" w:ascii="宋体" w:hAnsi="宋体" w:cs="宋体"/>
                <w:color w:val="auto"/>
                <w:sz w:val="24"/>
                <w:highlight w:val="none"/>
                <w:lang w:val="en-US" w:eastAsia="zh-CN"/>
              </w:rPr>
              <w:t>15</w:t>
            </w:r>
          </w:p>
        </w:tc>
        <w:tc>
          <w:tcPr>
            <w:tcW w:w="9183" w:type="dxa"/>
            <w:vAlign w:val="center"/>
          </w:tcPr>
          <w:p w14:paraId="6470CAA3">
            <w:pPr>
              <w:spacing w:line="560" w:lineRule="exact"/>
              <w:rPr>
                <w:rFonts w:ascii="宋体" w:hAnsi="宋体" w:cs="宋体"/>
                <w:color w:val="auto"/>
                <w:sz w:val="24"/>
                <w:highlight w:val="none"/>
              </w:rPr>
            </w:pPr>
            <w:r>
              <w:rPr>
                <w:rFonts w:hint="eastAsia" w:ascii="宋体" w:hAnsi="宋体" w:cs="宋体"/>
                <w:color w:val="auto"/>
                <w:sz w:val="24"/>
                <w:highlight w:val="none"/>
              </w:rPr>
              <w:t>是否提交履约保证金：</w:t>
            </w:r>
            <w:r>
              <w:rPr>
                <w:rFonts w:hint="eastAsia" w:ascii="宋体" w:hAnsi="宋体" w:cs="宋体"/>
                <w:color w:val="auto"/>
                <w:sz w:val="24"/>
                <w:highlight w:val="none"/>
                <w:u w:val="single"/>
              </w:rPr>
              <w:t>否</w:t>
            </w:r>
          </w:p>
        </w:tc>
      </w:tr>
      <w:tr w14:paraId="2C4404C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20" w:hRule="atLeast"/>
          <w:jc w:val="center"/>
        </w:trPr>
        <w:tc>
          <w:tcPr>
            <w:tcW w:w="699" w:type="dxa"/>
            <w:vAlign w:val="center"/>
          </w:tcPr>
          <w:p w14:paraId="49CF20CB">
            <w:pPr>
              <w:spacing w:line="560" w:lineRule="exact"/>
              <w:jc w:val="center"/>
              <w:rPr>
                <w:rFonts w:hint="default" w:ascii="宋体" w:hAnsi="宋体" w:eastAsia="宋体" w:cs="宋体"/>
                <w:color w:val="auto"/>
                <w:sz w:val="24"/>
                <w:highlight w:val="none"/>
                <w:lang w:val="en-US" w:eastAsia="zh-CN"/>
              </w:rPr>
            </w:pPr>
            <w:r>
              <w:rPr>
                <w:rFonts w:hint="eastAsia" w:ascii="宋体" w:hAnsi="宋体" w:cs="宋体"/>
                <w:color w:val="auto"/>
                <w:sz w:val="24"/>
                <w:highlight w:val="none"/>
                <w:lang w:val="en-US" w:eastAsia="zh-CN"/>
              </w:rPr>
              <w:t>16</w:t>
            </w:r>
          </w:p>
        </w:tc>
        <w:tc>
          <w:tcPr>
            <w:tcW w:w="9183" w:type="dxa"/>
            <w:vAlign w:val="center"/>
          </w:tcPr>
          <w:p w14:paraId="0E276129">
            <w:pPr>
              <w:pageBreakBefore w:val="0"/>
              <w:kinsoku/>
              <w:wordWrap/>
              <w:overflowPunct/>
              <w:topLinePunct w:val="0"/>
              <w:bidi w:val="0"/>
              <w:spacing w:line="480" w:lineRule="exact"/>
              <w:ind w:left="480" w:hanging="480" w:hangingChars="200"/>
              <w:textAlignment w:val="auto"/>
              <w:rPr>
                <w:rFonts w:ascii="宋体" w:hAnsi="宋体" w:cs="宋体"/>
                <w:color w:val="auto"/>
                <w:sz w:val="24"/>
                <w:highlight w:val="none"/>
              </w:rPr>
            </w:pPr>
            <w:r>
              <w:rPr>
                <w:rFonts w:hint="eastAsia" w:ascii="宋体" w:hAnsi="宋体" w:cs="宋体"/>
                <w:color w:val="auto"/>
                <w:sz w:val="24"/>
                <w:highlight w:val="none"/>
                <w:lang w:eastAsia="zh-CN"/>
              </w:rPr>
              <w:t>响应人</w:t>
            </w:r>
            <w:r>
              <w:rPr>
                <w:rFonts w:hint="eastAsia" w:ascii="宋体" w:hAnsi="宋体" w:eastAsia="宋体" w:cs="宋体"/>
                <w:color w:val="auto"/>
                <w:sz w:val="24"/>
                <w:highlight w:val="none"/>
              </w:rPr>
              <w:t>准备和参加比选活动发生的费用自理。</w:t>
            </w:r>
          </w:p>
        </w:tc>
      </w:tr>
      <w:tr w14:paraId="7F8F4EF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20" w:hRule="atLeast"/>
          <w:jc w:val="center"/>
        </w:trPr>
        <w:tc>
          <w:tcPr>
            <w:tcW w:w="699" w:type="dxa"/>
            <w:vAlign w:val="center"/>
          </w:tcPr>
          <w:p w14:paraId="0784CCC7">
            <w:pPr>
              <w:spacing w:line="560" w:lineRule="exact"/>
              <w:jc w:val="center"/>
              <w:rPr>
                <w:rFonts w:hint="default" w:ascii="宋体" w:hAnsi="宋体" w:eastAsia="宋体" w:cs="宋体"/>
                <w:color w:val="auto"/>
                <w:sz w:val="24"/>
                <w:highlight w:val="none"/>
                <w:lang w:val="en-US" w:eastAsia="zh-CN"/>
              </w:rPr>
            </w:pPr>
            <w:r>
              <w:rPr>
                <w:rFonts w:hint="eastAsia" w:ascii="宋体" w:hAnsi="宋体" w:cs="宋体"/>
                <w:color w:val="auto"/>
                <w:sz w:val="24"/>
                <w:highlight w:val="none"/>
                <w:lang w:val="en-US" w:eastAsia="zh-CN"/>
              </w:rPr>
              <w:t>17</w:t>
            </w:r>
          </w:p>
        </w:tc>
        <w:tc>
          <w:tcPr>
            <w:tcW w:w="9183" w:type="dxa"/>
            <w:vAlign w:val="center"/>
          </w:tcPr>
          <w:p w14:paraId="41E06279">
            <w:pPr>
              <w:spacing w:line="560" w:lineRule="exact"/>
              <w:jc w:val="left"/>
              <w:rPr>
                <w:rFonts w:ascii="宋体" w:hAnsi="宋体" w:cs="宋体"/>
                <w:color w:val="auto"/>
                <w:sz w:val="24"/>
                <w:highlight w:val="none"/>
              </w:rPr>
            </w:pPr>
            <w:r>
              <w:rPr>
                <w:rFonts w:hint="eastAsia" w:ascii="宋体" w:hAnsi="宋体" w:cs="宋体"/>
                <w:color w:val="auto"/>
                <w:sz w:val="24"/>
                <w:highlight w:val="none"/>
              </w:rPr>
              <w:t>针对同一采购程序环节的质疑次数及形式：</w:t>
            </w:r>
          </w:p>
          <w:p w14:paraId="3B1CF5F7">
            <w:pPr>
              <w:spacing w:line="560" w:lineRule="exact"/>
              <w:jc w:val="left"/>
              <w:rPr>
                <w:rFonts w:ascii="宋体" w:hAnsi="宋体" w:cs="宋体"/>
                <w:color w:val="auto"/>
                <w:sz w:val="24"/>
                <w:highlight w:val="none"/>
              </w:rPr>
            </w:pPr>
            <w:r>
              <w:rPr>
                <w:rFonts w:hint="eastAsia" w:ascii="宋体" w:hAnsi="宋体" w:cs="宋体"/>
                <w:color w:val="auto"/>
                <w:sz w:val="24"/>
                <w:highlight w:val="none"/>
              </w:rPr>
              <w:sym w:font="Wingdings 2" w:char="0052"/>
            </w:r>
            <w:r>
              <w:rPr>
                <w:rFonts w:hint="eastAsia" w:ascii="宋体" w:hAnsi="宋体" w:cs="宋体"/>
                <w:color w:val="auto"/>
                <w:sz w:val="24"/>
                <w:highlight w:val="none"/>
              </w:rPr>
              <w:t>一次性提出</w:t>
            </w:r>
          </w:p>
        </w:tc>
      </w:tr>
      <w:tr w14:paraId="36C2128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20" w:hRule="atLeast"/>
          <w:jc w:val="center"/>
        </w:trPr>
        <w:tc>
          <w:tcPr>
            <w:tcW w:w="699" w:type="dxa"/>
            <w:vAlign w:val="center"/>
          </w:tcPr>
          <w:p w14:paraId="3EE45B0F">
            <w:pPr>
              <w:spacing w:line="560" w:lineRule="exact"/>
              <w:jc w:val="center"/>
              <w:rPr>
                <w:rFonts w:hint="default" w:ascii="宋体" w:hAnsi="宋体" w:eastAsia="宋体" w:cs="宋体"/>
                <w:color w:val="auto"/>
                <w:sz w:val="24"/>
                <w:highlight w:val="none"/>
                <w:lang w:val="en-US" w:eastAsia="zh-CN"/>
              </w:rPr>
            </w:pPr>
            <w:r>
              <w:rPr>
                <w:rFonts w:hint="eastAsia" w:ascii="宋体" w:hAnsi="宋体" w:cs="宋体"/>
                <w:color w:val="auto"/>
                <w:sz w:val="24"/>
                <w:highlight w:val="none"/>
                <w:lang w:val="en-US" w:eastAsia="zh-CN"/>
              </w:rPr>
              <w:t>18</w:t>
            </w:r>
          </w:p>
        </w:tc>
        <w:tc>
          <w:tcPr>
            <w:tcW w:w="9183" w:type="dxa"/>
            <w:vAlign w:val="center"/>
          </w:tcPr>
          <w:p w14:paraId="32E8CBD4">
            <w:pPr>
              <w:spacing w:line="560" w:lineRule="exact"/>
              <w:rPr>
                <w:rFonts w:ascii="宋体" w:hAnsi="宋体" w:cs="宋体"/>
                <w:color w:val="auto"/>
                <w:sz w:val="24"/>
                <w:highlight w:val="none"/>
              </w:rPr>
            </w:pPr>
            <w:r>
              <w:rPr>
                <w:rFonts w:hint="eastAsia" w:ascii="宋体" w:hAnsi="宋体" w:cs="宋体"/>
                <w:color w:val="auto"/>
                <w:sz w:val="24"/>
                <w:highlight w:val="none"/>
                <w:lang w:eastAsia="zh-CN"/>
              </w:rPr>
              <w:t>比选</w:t>
            </w:r>
            <w:r>
              <w:rPr>
                <w:rFonts w:hint="eastAsia" w:ascii="宋体" w:hAnsi="宋体" w:cs="宋体"/>
                <w:color w:val="auto"/>
                <w:sz w:val="24"/>
                <w:highlight w:val="none"/>
              </w:rPr>
              <w:t>小组的组建：</w:t>
            </w:r>
            <w:r>
              <w:rPr>
                <w:rFonts w:hint="eastAsia" w:ascii="宋体" w:hAnsi="宋体" w:cs="宋体"/>
                <w:color w:val="auto"/>
                <w:sz w:val="24"/>
                <w:highlight w:val="none"/>
                <w:lang w:eastAsia="zh-CN"/>
              </w:rPr>
              <w:t>比选</w:t>
            </w:r>
            <w:r>
              <w:rPr>
                <w:rFonts w:hint="eastAsia" w:ascii="宋体" w:hAnsi="宋体" w:cs="宋体"/>
                <w:color w:val="auto"/>
                <w:sz w:val="24"/>
                <w:highlight w:val="none"/>
              </w:rPr>
              <w:t>小组构成：</w:t>
            </w:r>
            <w:r>
              <w:rPr>
                <w:rFonts w:hint="eastAsia" w:ascii="宋体" w:hAnsi="宋体" w:cs="宋体"/>
                <w:color w:val="auto"/>
                <w:sz w:val="24"/>
                <w:highlight w:val="none"/>
                <w:lang w:val="en-US" w:eastAsia="zh-CN"/>
              </w:rPr>
              <w:t>3</w:t>
            </w:r>
            <w:r>
              <w:rPr>
                <w:rFonts w:hint="eastAsia" w:ascii="宋体" w:hAnsi="宋体" w:cs="宋体"/>
                <w:color w:val="auto"/>
                <w:sz w:val="24"/>
                <w:highlight w:val="none"/>
              </w:rPr>
              <w:t>人，其中</w:t>
            </w:r>
            <w:r>
              <w:rPr>
                <w:rFonts w:hint="eastAsia" w:ascii="宋体" w:hAnsi="宋体" w:cs="宋体"/>
                <w:color w:val="auto"/>
                <w:sz w:val="24"/>
                <w:highlight w:val="none"/>
                <w:lang w:eastAsia="zh-CN"/>
              </w:rPr>
              <w:t>比选人</w:t>
            </w:r>
            <w:r>
              <w:rPr>
                <w:rFonts w:hint="eastAsia" w:ascii="宋体" w:hAnsi="宋体" w:cs="宋体"/>
                <w:color w:val="auto"/>
                <w:sz w:val="24"/>
                <w:highlight w:val="none"/>
              </w:rPr>
              <w:t>代表1人，专家</w:t>
            </w:r>
            <w:r>
              <w:rPr>
                <w:rFonts w:hint="eastAsia" w:ascii="宋体" w:hAnsi="宋体" w:cs="宋体"/>
                <w:color w:val="auto"/>
                <w:sz w:val="24"/>
                <w:highlight w:val="none"/>
                <w:lang w:val="en-US" w:eastAsia="zh-CN"/>
              </w:rPr>
              <w:t>2</w:t>
            </w:r>
            <w:r>
              <w:rPr>
                <w:rFonts w:hint="eastAsia" w:ascii="宋体" w:hAnsi="宋体" w:cs="宋体"/>
                <w:color w:val="auto"/>
                <w:sz w:val="24"/>
                <w:highlight w:val="none"/>
              </w:rPr>
              <w:t>人；</w:t>
            </w:r>
          </w:p>
          <w:p w14:paraId="79DE2F8A">
            <w:pPr>
              <w:spacing w:line="560" w:lineRule="exact"/>
              <w:rPr>
                <w:rFonts w:ascii="宋体" w:hAnsi="宋体" w:cs="宋体"/>
                <w:color w:val="auto"/>
                <w:sz w:val="24"/>
                <w:highlight w:val="none"/>
              </w:rPr>
            </w:pPr>
            <w:r>
              <w:rPr>
                <w:rFonts w:hint="eastAsia" w:ascii="宋体" w:hAnsi="宋体" w:cs="宋体"/>
                <w:color w:val="auto"/>
                <w:sz w:val="24"/>
                <w:highlight w:val="none"/>
                <w:lang w:val="en-US" w:eastAsia="zh-CN"/>
              </w:rPr>
              <w:t>比选</w:t>
            </w:r>
            <w:r>
              <w:rPr>
                <w:rFonts w:hint="eastAsia" w:ascii="宋体" w:hAnsi="宋体" w:cs="宋体"/>
                <w:color w:val="auto"/>
                <w:sz w:val="24"/>
                <w:highlight w:val="none"/>
              </w:rPr>
              <w:t>专家确定方式：从专家库中随机抽取。</w:t>
            </w:r>
          </w:p>
        </w:tc>
      </w:tr>
      <w:tr w14:paraId="0319B81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20" w:hRule="atLeast"/>
          <w:jc w:val="center"/>
        </w:trPr>
        <w:tc>
          <w:tcPr>
            <w:tcW w:w="699" w:type="dxa"/>
            <w:vAlign w:val="center"/>
          </w:tcPr>
          <w:p w14:paraId="1AB36347">
            <w:pPr>
              <w:spacing w:line="560" w:lineRule="exact"/>
              <w:jc w:val="center"/>
              <w:rPr>
                <w:rFonts w:hint="default" w:ascii="宋体" w:hAnsi="宋体" w:eastAsia="宋体" w:cs="宋体"/>
                <w:color w:val="auto"/>
                <w:sz w:val="24"/>
                <w:highlight w:val="none"/>
                <w:lang w:val="en-US" w:eastAsia="zh-CN"/>
              </w:rPr>
            </w:pPr>
            <w:r>
              <w:rPr>
                <w:rFonts w:hint="eastAsia" w:ascii="宋体" w:hAnsi="宋体" w:cs="宋体"/>
                <w:color w:val="auto"/>
                <w:sz w:val="24"/>
                <w:highlight w:val="none"/>
                <w:lang w:val="en-US" w:eastAsia="zh-CN"/>
              </w:rPr>
              <w:t>19</w:t>
            </w:r>
          </w:p>
        </w:tc>
        <w:tc>
          <w:tcPr>
            <w:tcW w:w="9183" w:type="dxa"/>
            <w:vAlign w:val="center"/>
          </w:tcPr>
          <w:p w14:paraId="238768DD">
            <w:pPr>
              <w:spacing w:line="560" w:lineRule="exact"/>
              <w:rPr>
                <w:rFonts w:ascii="宋体" w:hAnsi="宋体" w:cs="宋体"/>
                <w:color w:val="auto"/>
                <w:sz w:val="24"/>
                <w:highlight w:val="none"/>
              </w:rPr>
            </w:pPr>
            <w:r>
              <w:rPr>
                <w:rFonts w:hint="eastAsia" w:ascii="宋体" w:hAnsi="宋体" w:cs="宋体"/>
                <w:color w:val="auto"/>
                <w:sz w:val="24"/>
                <w:highlight w:val="none"/>
              </w:rPr>
              <w:t>是否允许分包：</w:t>
            </w:r>
          </w:p>
          <w:p w14:paraId="7C93B176">
            <w:pPr>
              <w:spacing w:line="560" w:lineRule="exact"/>
              <w:rPr>
                <w:rFonts w:ascii="宋体" w:hAnsi="宋体" w:cs="宋体"/>
                <w:color w:val="auto"/>
                <w:sz w:val="24"/>
                <w:highlight w:val="none"/>
              </w:rPr>
            </w:pPr>
            <w:r>
              <w:rPr>
                <w:rFonts w:hint="eastAsia" w:ascii="宋体" w:hAnsi="宋体" w:cs="宋体"/>
                <w:color w:val="auto"/>
                <w:sz w:val="24"/>
                <w:highlight w:val="none"/>
              </w:rPr>
              <w:sym w:font="Wingdings 2" w:char="0052"/>
            </w:r>
            <w:r>
              <w:rPr>
                <w:rFonts w:hint="eastAsia" w:ascii="宋体" w:hAnsi="宋体" w:cs="宋体"/>
                <w:color w:val="auto"/>
                <w:sz w:val="24"/>
                <w:highlight w:val="none"/>
              </w:rPr>
              <w:t>不允许</w:t>
            </w:r>
          </w:p>
          <w:p w14:paraId="1B70A4C4">
            <w:pPr>
              <w:spacing w:line="560" w:lineRule="exact"/>
              <w:rPr>
                <w:rFonts w:ascii="宋体" w:hAnsi="宋体" w:cs="宋体"/>
                <w:color w:val="auto"/>
                <w:sz w:val="24"/>
                <w:highlight w:val="none"/>
              </w:rPr>
            </w:pPr>
            <w:r>
              <w:rPr>
                <w:rFonts w:hint="eastAsia" w:ascii="宋体" w:hAnsi="宋体" w:cs="宋体"/>
                <w:color w:val="auto"/>
                <w:sz w:val="24"/>
                <w:highlight w:val="none"/>
              </w:rPr>
              <w:sym w:font="Wingdings 2" w:char="00A3"/>
            </w:r>
            <w:r>
              <w:rPr>
                <w:rFonts w:hint="eastAsia" w:ascii="宋体" w:hAnsi="宋体" w:cs="宋体"/>
                <w:color w:val="auto"/>
                <w:sz w:val="24"/>
                <w:highlight w:val="none"/>
              </w:rPr>
              <w:t>允许，分包内容要求</w:t>
            </w:r>
          </w:p>
        </w:tc>
      </w:tr>
      <w:tr w14:paraId="4A4112F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20" w:hRule="atLeast"/>
          <w:jc w:val="center"/>
        </w:trPr>
        <w:tc>
          <w:tcPr>
            <w:tcW w:w="699" w:type="dxa"/>
            <w:vAlign w:val="center"/>
          </w:tcPr>
          <w:p w14:paraId="7E6DCE31">
            <w:pPr>
              <w:spacing w:line="560" w:lineRule="exact"/>
              <w:jc w:val="center"/>
              <w:rPr>
                <w:rFonts w:hint="default" w:ascii="宋体" w:hAnsi="宋体" w:eastAsia="宋体" w:cs="宋体"/>
                <w:color w:val="auto"/>
                <w:sz w:val="24"/>
                <w:highlight w:val="none"/>
                <w:lang w:val="en-US" w:eastAsia="zh-CN"/>
              </w:rPr>
            </w:pPr>
            <w:r>
              <w:rPr>
                <w:rFonts w:hint="eastAsia" w:ascii="宋体" w:hAnsi="宋体" w:cs="宋体"/>
                <w:color w:val="auto"/>
                <w:sz w:val="24"/>
                <w:highlight w:val="none"/>
                <w:lang w:val="en-US" w:eastAsia="zh-CN"/>
              </w:rPr>
              <w:t>20</w:t>
            </w:r>
          </w:p>
        </w:tc>
        <w:tc>
          <w:tcPr>
            <w:tcW w:w="9183" w:type="dxa"/>
            <w:vAlign w:val="center"/>
          </w:tcPr>
          <w:p w14:paraId="4A965D35">
            <w:pPr>
              <w:widowControl/>
              <w:spacing w:line="560" w:lineRule="exact"/>
              <w:jc w:val="left"/>
              <w:rPr>
                <w:rFonts w:hint="eastAsia" w:ascii="宋体" w:hAnsi="宋体" w:eastAsia="宋体" w:cs="宋体"/>
                <w:color w:val="auto"/>
                <w:sz w:val="24"/>
                <w:highlight w:val="none"/>
                <w:lang w:eastAsia="zh-CN"/>
              </w:rPr>
            </w:pPr>
            <w:r>
              <w:rPr>
                <w:rFonts w:hint="eastAsia" w:ascii="宋体" w:hAnsi="宋体" w:cs="宋体"/>
                <w:color w:val="auto"/>
                <w:kern w:val="2"/>
                <w:sz w:val="24"/>
                <w:highlight w:val="none"/>
                <w:lang w:val="en-US" w:eastAsia="zh-CN"/>
              </w:rPr>
              <w:t>比选办法：</w:t>
            </w:r>
            <w:r>
              <w:rPr>
                <w:rFonts w:hint="eastAsia" w:ascii="宋体" w:hAnsi="宋体" w:cs="宋体"/>
                <w:color w:val="auto"/>
                <w:kern w:val="2"/>
                <w:sz w:val="24"/>
                <w:highlight w:val="none"/>
                <w:lang w:eastAsia="zh-CN"/>
              </w:rPr>
              <w:t>综合评标法</w:t>
            </w:r>
          </w:p>
        </w:tc>
      </w:tr>
      <w:tr w14:paraId="60CE8B9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20" w:hRule="atLeast"/>
          <w:jc w:val="center"/>
        </w:trPr>
        <w:tc>
          <w:tcPr>
            <w:tcW w:w="699" w:type="dxa"/>
            <w:vAlign w:val="center"/>
          </w:tcPr>
          <w:p w14:paraId="6F02F50F">
            <w:pPr>
              <w:spacing w:line="560" w:lineRule="exact"/>
              <w:jc w:val="center"/>
              <w:rPr>
                <w:rFonts w:hint="default" w:ascii="宋体" w:hAnsi="宋体" w:eastAsia="宋体" w:cs="宋体"/>
                <w:color w:val="auto"/>
                <w:sz w:val="24"/>
                <w:highlight w:val="none"/>
                <w:lang w:val="en-US" w:eastAsia="zh-CN"/>
              </w:rPr>
            </w:pPr>
            <w:r>
              <w:rPr>
                <w:rFonts w:hint="eastAsia" w:ascii="宋体" w:hAnsi="宋体" w:cs="宋体"/>
                <w:color w:val="auto"/>
                <w:sz w:val="24"/>
                <w:highlight w:val="none"/>
                <w:lang w:val="en-US" w:eastAsia="zh-CN"/>
              </w:rPr>
              <w:t>21</w:t>
            </w:r>
          </w:p>
        </w:tc>
        <w:tc>
          <w:tcPr>
            <w:tcW w:w="9183" w:type="dxa"/>
            <w:vAlign w:val="center"/>
          </w:tcPr>
          <w:p w14:paraId="3EC56A2B">
            <w:pPr>
              <w:widowControl/>
              <w:spacing w:line="560" w:lineRule="exact"/>
              <w:jc w:val="left"/>
              <w:rPr>
                <w:rFonts w:ascii="宋体" w:hAnsi="宋体" w:cs="宋体"/>
                <w:color w:val="auto"/>
                <w:sz w:val="24"/>
                <w:highlight w:val="none"/>
              </w:rPr>
            </w:pPr>
            <w:r>
              <w:rPr>
                <w:rFonts w:hint="eastAsia" w:ascii="宋体" w:hAnsi="宋体" w:cs="宋体"/>
                <w:color w:val="auto"/>
                <w:sz w:val="24"/>
                <w:highlight w:val="none"/>
              </w:rPr>
              <w:t>签字和（或）盖章要求：</w:t>
            </w:r>
          </w:p>
          <w:p w14:paraId="64AF0BA3">
            <w:pPr>
              <w:widowControl/>
              <w:spacing w:line="560" w:lineRule="exact"/>
              <w:jc w:val="left"/>
              <w:rPr>
                <w:rFonts w:ascii="宋体" w:hAnsi="宋体" w:cs="宋体"/>
                <w:color w:val="auto"/>
                <w:sz w:val="24"/>
                <w:highlight w:val="none"/>
              </w:rPr>
            </w:pPr>
            <w:r>
              <w:rPr>
                <w:rFonts w:hint="eastAsia" w:ascii="宋体" w:hAnsi="宋体" w:cs="宋体"/>
                <w:color w:val="auto"/>
                <w:sz w:val="24"/>
                <w:highlight w:val="none"/>
              </w:rPr>
              <w:t>响应文件格式中所有要求签字及盖章的位置，响应文件涂改、插</w:t>
            </w:r>
            <w:r>
              <w:rPr>
                <w:rFonts w:hint="eastAsia"/>
                <w:color w:val="auto"/>
                <w:highlight w:val="none"/>
                <w:lang w:val="en-US" w:eastAsia="zh-CN"/>
              </w:rPr>
              <w:t>入</w:t>
            </w:r>
            <w:r>
              <w:rPr>
                <w:rFonts w:hint="eastAsia" w:ascii="宋体" w:hAnsi="宋体" w:cs="宋体"/>
                <w:color w:val="auto"/>
                <w:sz w:val="24"/>
                <w:highlight w:val="none"/>
                <w:lang w:val="en-US" w:eastAsia="zh-CN"/>
              </w:rPr>
              <w:t>、</w:t>
            </w:r>
            <w:r>
              <w:rPr>
                <w:rFonts w:hint="eastAsia" w:ascii="宋体" w:hAnsi="宋体" w:cs="宋体"/>
                <w:color w:val="auto"/>
                <w:sz w:val="24"/>
                <w:highlight w:val="none"/>
              </w:rPr>
              <w:t>删除的地方须有法定代表人或其委托代理人签字或盖单位章，以及</w:t>
            </w:r>
            <w:r>
              <w:rPr>
                <w:rFonts w:hint="eastAsia" w:ascii="宋体" w:hAnsi="宋体" w:cs="宋体"/>
                <w:color w:val="auto"/>
                <w:sz w:val="24"/>
                <w:highlight w:val="none"/>
                <w:lang w:eastAsia="zh-CN"/>
              </w:rPr>
              <w:t>比选</w:t>
            </w:r>
            <w:r>
              <w:rPr>
                <w:rFonts w:hint="eastAsia" w:ascii="宋体" w:hAnsi="宋体" w:cs="宋体"/>
                <w:color w:val="auto"/>
                <w:sz w:val="24"/>
                <w:highlight w:val="none"/>
              </w:rPr>
              <w:t>文件规定需要签字和盖章的其他位置。</w:t>
            </w:r>
          </w:p>
        </w:tc>
      </w:tr>
      <w:tr w14:paraId="5F488D2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20" w:hRule="atLeast"/>
          <w:jc w:val="center"/>
        </w:trPr>
        <w:tc>
          <w:tcPr>
            <w:tcW w:w="699" w:type="dxa"/>
            <w:vAlign w:val="center"/>
          </w:tcPr>
          <w:p w14:paraId="5D1C46F3">
            <w:pPr>
              <w:spacing w:line="560" w:lineRule="exact"/>
              <w:jc w:val="center"/>
              <w:rPr>
                <w:rFonts w:hint="default" w:ascii="宋体" w:hAnsi="宋体" w:eastAsia="宋体" w:cs="宋体"/>
                <w:color w:val="auto"/>
                <w:sz w:val="24"/>
                <w:highlight w:val="none"/>
                <w:lang w:val="en-US" w:eastAsia="zh-CN"/>
              </w:rPr>
            </w:pPr>
            <w:r>
              <w:rPr>
                <w:rFonts w:hint="eastAsia" w:ascii="宋体" w:hAnsi="宋体" w:cs="宋体"/>
                <w:color w:val="auto"/>
                <w:sz w:val="24"/>
                <w:highlight w:val="none"/>
                <w:lang w:val="en-US" w:eastAsia="zh-CN"/>
              </w:rPr>
              <w:t>22</w:t>
            </w:r>
          </w:p>
        </w:tc>
        <w:tc>
          <w:tcPr>
            <w:tcW w:w="9183" w:type="dxa"/>
            <w:vAlign w:val="center"/>
          </w:tcPr>
          <w:p w14:paraId="1BB004AB">
            <w:pPr>
              <w:widowControl/>
              <w:spacing w:line="560" w:lineRule="exact"/>
              <w:jc w:val="left"/>
              <w:rPr>
                <w:rFonts w:ascii="宋体" w:hAnsi="宋体" w:cs="宋体"/>
                <w:color w:val="auto"/>
                <w:sz w:val="24"/>
                <w:highlight w:val="none"/>
              </w:rPr>
            </w:pPr>
            <w:r>
              <w:rPr>
                <w:rFonts w:hint="eastAsia" w:ascii="宋体" w:hAnsi="宋体" w:cs="宋体"/>
                <w:color w:val="auto"/>
                <w:sz w:val="24"/>
                <w:highlight w:val="none"/>
              </w:rPr>
              <w:t>响应文件份数：</w:t>
            </w:r>
          </w:p>
          <w:p w14:paraId="0A17F748">
            <w:pPr>
              <w:widowControl/>
              <w:spacing w:line="560" w:lineRule="exact"/>
              <w:jc w:val="left"/>
              <w:rPr>
                <w:rFonts w:ascii="宋体" w:hAnsi="宋体" w:cs="宋体"/>
                <w:color w:val="auto"/>
                <w:sz w:val="24"/>
                <w:highlight w:val="none"/>
              </w:rPr>
            </w:pPr>
            <w:r>
              <w:rPr>
                <w:rFonts w:hint="eastAsia" w:ascii="宋体" w:hAnsi="宋体" w:cs="宋体"/>
                <w:color w:val="auto"/>
                <w:sz w:val="24"/>
                <w:highlight w:val="none"/>
              </w:rPr>
              <w:t>正本一份，副本二份。</w:t>
            </w:r>
          </w:p>
          <w:p w14:paraId="1164BBF7">
            <w:pPr>
              <w:widowControl/>
              <w:spacing w:line="560" w:lineRule="exact"/>
              <w:jc w:val="left"/>
              <w:rPr>
                <w:rFonts w:hint="default" w:ascii="宋体" w:hAnsi="宋体" w:eastAsia="宋体" w:cs="宋体"/>
                <w:color w:val="auto"/>
                <w:sz w:val="24"/>
                <w:highlight w:val="none"/>
                <w:lang w:val="en-US" w:eastAsia="zh-CN"/>
              </w:rPr>
            </w:pPr>
            <w:r>
              <w:rPr>
                <w:rFonts w:hint="eastAsia" w:ascii="宋体" w:hAnsi="宋体" w:cs="宋体"/>
                <w:color w:val="auto"/>
                <w:sz w:val="24"/>
                <w:highlight w:val="none"/>
              </w:rPr>
              <w:t>当副本和正本不一致时，以正本为准。</w:t>
            </w:r>
          </w:p>
        </w:tc>
      </w:tr>
      <w:tr w14:paraId="7370CE5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20" w:hRule="atLeast"/>
          <w:jc w:val="center"/>
        </w:trPr>
        <w:tc>
          <w:tcPr>
            <w:tcW w:w="699" w:type="dxa"/>
            <w:vAlign w:val="center"/>
          </w:tcPr>
          <w:p w14:paraId="1FD7AB84">
            <w:pPr>
              <w:spacing w:line="560" w:lineRule="exact"/>
              <w:jc w:val="center"/>
              <w:rPr>
                <w:rFonts w:hint="default" w:ascii="宋体" w:hAnsi="宋体" w:eastAsia="宋体" w:cs="宋体"/>
                <w:color w:val="auto"/>
                <w:sz w:val="24"/>
                <w:highlight w:val="none"/>
                <w:lang w:val="en-US" w:eastAsia="zh-CN"/>
              </w:rPr>
            </w:pPr>
            <w:r>
              <w:rPr>
                <w:rFonts w:hint="eastAsia" w:ascii="宋体" w:hAnsi="宋体" w:cs="宋体"/>
                <w:color w:val="auto"/>
                <w:sz w:val="24"/>
                <w:highlight w:val="none"/>
                <w:lang w:val="en-US" w:eastAsia="zh-CN"/>
              </w:rPr>
              <w:t>23</w:t>
            </w:r>
          </w:p>
        </w:tc>
        <w:tc>
          <w:tcPr>
            <w:tcW w:w="9183" w:type="dxa"/>
            <w:vAlign w:val="center"/>
          </w:tcPr>
          <w:p w14:paraId="5CB0323B">
            <w:pPr>
              <w:widowControl/>
              <w:spacing w:line="560" w:lineRule="exact"/>
              <w:jc w:val="left"/>
              <w:rPr>
                <w:rFonts w:ascii="宋体" w:hAnsi="宋体" w:cs="宋体"/>
                <w:color w:val="auto"/>
                <w:sz w:val="24"/>
                <w:highlight w:val="none"/>
              </w:rPr>
            </w:pPr>
            <w:r>
              <w:rPr>
                <w:rFonts w:hint="eastAsia" w:ascii="宋体" w:hAnsi="宋体" w:cs="宋体"/>
                <w:color w:val="auto"/>
                <w:sz w:val="24"/>
                <w:highlight w:val="none"/>
              </w:rPr>
              <w:t>装订要求：</w:t>
            </w:r>
            <w:r>
              <w:rPr>
                <w:rFonts w:hint="eastAsia" w:ascii="宋体" w:hAnsi="宋体" w:cs="宋体"/>
                <w:color w:val="auto"/>
                <w:sz w:val="24"/>
                <w:highlight w:val="none"/>
                <w:lang w:val="en-US" w:eastAsia="zh-CN"/>
              </w:rPr>
              <w:t>建议</w:t>
            </w:r>
            <w:r>
              <w:rPr>
                <w:rFonts w:hint="eastAsia" w:ascii="宋体" w:hAnsi="宋体" w:cs="宋体"/>
                <w:color w:val="auto"/>
                <w:sz w:val="24"/>
                <w:highlight w:val="none"/>
              </w:rPr>
              <w:t>采用固定装订方式装订，编写目录及页码。</w:t>
            </w:r>
          </w:p>
          <w:p w14:paraId="3B476F1C">
            <w:pPr>
              <w:spacing w:line="560" w:lineRule="exact"/>
              <w:rPr>
                <w:rFonts w:ascii="宋体" w:hAnsi="宋体" w:cs="宋体"/>
                <w:color w:val="auto"/>
                <w:sz w:val="24"/>
                <w:highlight w:val="none"/>
              </w:rPr>
            </w:pPr>
            <w:r>
              <w:rPr>
                <w:rFonts w:hint="eastAsia" w:ascii="宋体" w:hAnsi="宋体" w:cs="宋体"/>
                <w:color w:val="auto"/>
                <w:sz w:val="24"/>
                <w:highlight w:val="none"/>
              </w:rPr>
              <w:t>正本单独密封，副本整体密封。</w:t>
            </w:r>
          </w:p>
          <w:p w14:paraId="7CF3D3F2">
            <w:pPr>
              <w:pStyle w:val="6"/>
              <w:spacing w:before="0" w:after="0" w:line="560" w:lineRule="exact"/>
              <w:rPr>
                <w:rFonts w:ascii="宋体" w:hAnsi="宋体" w:cs="宋体"/>
                <w:b w:val="0"/>
                <w:bCs w:val="0"/>
                <w:color w:val="auto"/>
                <w:highlight w:val="none"/>
              </w:rPr>
            </w:pPr>
            <w:r>
              <w:rPr>
                <w:rFonts w:hint="eastAsia" w:ascii="宋体" w:hAnsi="宋体" w:cs="宋体"/>
                <w:b w:val="0"/>
                <w:bCs w:val="0"/>
                <w:color w:val="auto"/>
                <w:highlight w:val="none"/>
              </w:rPr>
              <w:t>封皮注明：项目名称、</w:t>
            </w:r>
            <w:r>
              <w:rPr>
                <w:rFonts w:hint="eastAsia" w:ascii="宋体" w:hAnsi="宋体" w:cs="宋体"/>
                <w:b w:val="0"/>
                <w:bCs w:val="0"/>
                <w:color w:val="auto"/>
                <w:highlight w:val="none"/>
                <w:lang w:val="en-US" w:eastAsia="zh-CN"/>
              </w:rPr>
              <w:t>标段、</w:t>
            </w:r>
            <w:r>
              <w:rPr>
                <w:rFonts w:hint="eastAsia" w:ascii="宋体" w:hAnsi="宋体" w:cs="宋体"/>
                <w:b w:val="0"/>
                <w:bCs w:val="0"/>
                <w:color w:val="auto"/>
                <w:highlight w:val="none"/>
              </w:rPr>
              <w:t>正本或副本或电子版、项目编号、</w:t>
            </w:r>
            <w:r>
              <w:rPr>
                <w:rFonts w:hint="eastAsia" w:ascii="宋体" w:hAnsi="宋体" w:cs="宋体"/>
                <w:b w:val="0"/>
                <w:bCs w:val="0"/>
                <w:color w:val="auto"/>
                <w:highlight w:val="none"/>
                <w:lang w:eastAsia="zh-CN"/>
              </w:rPr>
              <w:t>响应人</w:t>
            </w:r>
            <w:r>
              <w:rPr>
                <w:rFonts w:hint="eastAsia" w:ascii="宋体" w:hAnsi="宋体" w:cs="宋体"/>
                <w:b w:val="0"/>
                <w:bCs w:val="0"/>
                <w:color w:val="auto"/>
                <w:highlight w:val="none"/>
              </w:rPr>
              <w:t>名称、日期。</w:t>
            </w:r>
          </w:p>
        </w:tc>
      </w:tr>
      <w:tr w14:paraId="056B1D7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20" w:hRule="atLeast"/>
          <w:jc w:val="center"/>
        </w:trPr>
        <w:tc>
          <w:tcPr>
            <w:tcW w:w="699" w:type="dxa"/>
            <w:vAlign w:val="center"/>
          </w:tcPr>
          <w:p w14:paraId="74CE93D9">
            <w:pPr>
              <w:spacing w:line="560" w:lineRule="exact"/>
              <w:jc w:val="center"/>
              <w:rPr>
                <w:rFonts w:hint="default" w:ascii="宋体" w:hAnsi="宋体" w:eastAsia="宋体" w:cs="宋体"/>
                <w:color w:val="auto"/>
                <w:sz w:val="24"/>
                <w:highlight w:val="none"/>
                <w:lang w:val="en-US" w:eastAsia="zh-CN"/>
              </w:rPr>
            </w:pPr>
            <w:r>
              <w:rPr>
                <w:rFonts w:hint="eastAsia" w:ascii="宋体" w:hAnsi="宋体" w:cs="宋体"/>
                <w:color w:val="auto"/>
                <w:sz w:val="24"/>
                <w:highlight w:val="none"/>
                <w:lang w:val="en-US" w:eastAsia="zh-CN"/>
              </w:rPr>
              <w:t>24</w:t>
            </w:r>
          </w:p>
        </w:tc>
        <w:tc>
          <w:tcPr>
            <w:tcW w:w="9183" w:type="dxa"/>
            <w:vAlign w:val="center"/>
          </w:tcPr>
          <w:p w14:paraId="73487B94">
            <w:pPr>
              <w:spacing w:line="560" w:lineRule="exact"/>
              <w:rPr>
                <w:rFonts w:ascii="宋体" w:hAnsi="宋体" w:cs="宋体"/>
                <w:color w:val="auto"/>
                <w:sz w:val="24"/>
                <w:highlight w:val="none"/>
              </w:rPr>
            </w:pPr>
            <w:r>
              <w:rPr>
                <w:rFonts w:hint="eastAsia" w:ascii="宋体" w:hAnsi="宋体" w:cs="宋体"/>
                <w:color w:val="auto"/>
                <w:sz w:val="24"/>
                <w:highlight w:val="none"/>
              </w:rPr>
              <w:t>封套上写明：</w:t>
            </w:r>
          </w:p>
          <w:p w14:paraId="1ACAF57E">
            <w:pPr>
              <w:spacing w:line="560" w:lineRule="exact"/>
              <w:rPr>
                <w:rFonts w:ascii="宋体" w:hAnsi="宋体" w:cs="宋体"/>
                <w:color w:val="auto"/>
                <w:sz w:val="24"/>
                <w:highlight w:val="none"/>
              </w:rPr>
            </w:pPr>
            <w:r>
              <w:rPr>
                <w:rFonts w:hint="eastAsia" w:ascii="宋体" w:hAnsi="宋体" w:cs="宋体"/>
                <w:color w:val="auto"/>
                <w:sz w:val="24"/>
                <w:highlight w:val="none"/>
                <w:lang w:eastAsia="zh-CN"/>
              </w:rPr>
              <w:t>比选人</w:t>
            </w:r>
            <w:r>
              <w:rPr>
                <w:rFonts w:hint="eastAsia" w:ascii="宋体" w:hAnsi="宋体" w:cs="宋体"/>
                <w:color w:val="auto"/>
                <w:sz w:val="24"/>
                <w:highlight w:val="none"/>
              </w:rPr>
              <w:t>名称：（项目名称）响应文件</w:t>
            </w:r>
          </w:p>
          <w:p w14:paraId="548856BC">
            <w:pPr>
              <w:spacing w:line="560" w:lineRule="exact"/>
              <w:rPr>
                <w:rFonts w:hint="eastAsia" w:ascii="宋体" w:hAnsi="宋体" w:eastAsia="宋体" w:cs="宋体"/>
                <w:color w:val="auto"/>
                <w:sz w:val="24"/>
                <w:highlight w:val="none"/>
                <w:lang w:eastAsia="zh-CN"/>
              </w:rPr>
            </w:pPr>
            <w:r>
              <w:rPr>
                <w:rFonts w:hint="eastAsia" w:ascii="宋体" w:hAnsi="宋体" w:cs="宋体"/>
                <w:color w:val="auto"/>
                <w:sz w:val="24"/>
                <w:highlight w:val="none"/>
                <w:lang w:eastAsia="zh-CN"/>
              </w:rPr>
              <w:t>响应人</w:t>
            </w:r>
            <w:r>
              <w:rPr>
                <w:rFonts w:hint="eastAsia" w:ascii="宋体" w:hAnsi="宋体" w:cs="宋体"/>
                <w:color w:val="auto"/>
                <w:sz w:val="24"/>
                <w:highlight w:val="none"/>
              </w:rPr>
              <w:t>名称：</w:t>
            </w:r>
          </w:p>
          <w:p w14:paraId="08650687">
            <w:pPr>
              <w:spacing w:line="560" w:lineRule="exact"/>
              <w:rPr>
                <w:rFonts w:ascii="宋体" w:hAnsi="宋体" w:cs="宋体"/>
                <w:color w:val="auto"/>
                <w:sz w:val="24"/>
                <w:highlight w:val="none"/>
              </w:rPr>
            </w:pPr>
            <w:r>
              <w:rPr>
                <w:rFonts w:hint="eastAsia" w:ascii="宋体" w:hAnsi="宋体" w:cs="宋体"/>
                <w:color w:val="auto"/>
                <w:sz w:val="24"/>
                <w:highlight w:val="none"/>
              </w:rPr>
              <w:t>响应文件递交截止时间前不得开启</w:t>
            </w:r>
          </w:p>
        </w:tc>
      </w:tr>
      <w:tr w14:paraId="75A8BAE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20" w:hRule="atLeast"/>
          <w:jc w:val="center"/>
        </w:trPr>
        <w:tc>
          <w:tcPr>
            <w:tcW w:w="699" w:type="dxa"/>
            <w:vAlign w:val="center"/>
          </w:tcPr>
          <w:p w14:paraId="67A08E1A">
            <w:pPr>
              <w:spacing w:line="560" w:lineRule="exact"/>
              <w:jc w:val="center"/>
              <w:rPr>
                <w:rFonts w:hint="default" w:ascii="宋体" w:hAnsi="宋体" w:eastAsia="宋体" w:cs="宋体"/>
                <w:color w:val="auto"/>
                <w:sz w:val="24"/>
                <w:highlight w:val="none"/>
                <w:lang w:val="en-US" w:eastAsia="zh-CN"/>
              </w:rPr>
            </w:pPr>
            <w:r>
              <w:rPr>
                <w:rFonts w:hint="eastAsia" w:ascii="宋体" w:hAnsi="宋体" w:cs="宋体"/>
                <w:color w:val="auto"/>
                <w:sz w:val="24"/>
                <w:highlight w:val="none"/>
                <w:lang w:val="en-US" w:eastAsia="zh-CN"/>
              </w:rPr>
              <w:t>25</w:t>
            </w:r>
          </w:p>
        </w:tc>
        <w:tc>
          <w:tcPr>
            <w:tcW w:w="9183" w:type="dxa"/>
            <w:vAlign w:val="center"/>
          </w:tcPr>
          <w:p w14:paraId="4898E2F9">
            <w:pPr>
              <w:pStyle w:val="6"/>
              <w:spacing w:before="0" w:after="0" w:line="560" w:lineRule="exact"/>
              <w:rPr>
                <w:rFonts w:ascii="宋体" w:hAnsi="宋体" w:cs="宋体"/>
                <w:b w:val="0"/>
                <w:bCs w:val="0"/>
                <w:color w:val="auto"/>
                <w:highlight w:val="none"/>
              </w:rPr>
            </w:pPr>
            <w:r>
              <w:rPr>
                <w:rFonts w:hint="eastAsia" w:ascii="宋体" w:hAnsi="宋体" w:cs="宋体"/>
                <w:b w:val="0"/>
                <w:bCs w:val="0"/>
                <w:color w:val="auto"/>
                <w:highlight w:val="none"/>
                <w:lang w:val="en-US" w:eastAsia="zh-CN"/>
              </w:rPr>
              <w:t>成交公告：</w:t>
            </w:r>
            <w:r>
              <w:rPr>
                <w:rFonts w:hint="eastAsia" w:ascii="宋体" w:hAnsi="宋体" w:cs="宋体"/>
                <w:b w:val="0"/>
                <w:bCs w:val="0"/>
                <w:color w:val="auto"/>
                <w:highlight w:val="none"/>
                <w:lang w:eastAsia="zh-CN"/>
              </w:rPr>
              <w:t>比选人</w:t>
            </w:r>
            <w:r>
              <w:rPr>
                <w:rFonts w:hint="eastAsia" w:ascii="宋体" w:hAnsi="宋体" w:cs="宋体"/>
                <w:b w:val="0"/>
                <w:bCs w:val="0"/>
                <w:color w:val="auto"/>
                <w:highlight w:val="none"/>
                <w:lang w:val="en-US" w:eastAsia="zh-CN"/>
              </w:rPr>
              <w:t>或代理机构</w:t>
            </w:r>
            <w:r>
              <w:rPr>
                <w:rFonts w:hint="eastAsia" w:ascii="宋体" w:hAnsi="宋体" w:cs="宋体"/>
                <w:b w:val="0"/>
                <w:bCs w:val="0"/>
                <w:color w:val="auto"/>
                <w:highlight w:val="none"/>
              </w:rPr>
              <w:t>将成交结果情况在本招标项目</w:t>
            </w:r>
            <w:r>
              <w:rPr>
                <w:rFonts w:hint="eastAsia" w:ascii="宋体" w:hAnsi="宋体" w:cs="宋体"/>
                <w:b w:val="0"/>
                <w:bCs w:val="0"/>
                <w:color w:val="auto"/>
                <w:highlight w:val="none"/>
                <w:lang w:eastAsia="zh-CN"/>
              </w:rPr>
              <w:t>比选</w:t>
            </w:r>
            <w:r>
              <w:rPr>
                <w:rFonts w:hint="eastAsia" w:ascii="宋体" w:hAnsi="宋体" w:cs="宋体"/>
                <w:b w:val="0"/>
                <w:bCs w:val="0"/>
                <w:color w:val="auto"/>
                <w:highlight w:val="none"/>
              </w:rPr>
              <w:t>公告发布的同一媒介予以</w:t>
            </w:r>
            <w:r>
              <w:rPr>
                <w:rFonts w:hint="eastAsia" w:ascii="宋体" w:hAnsi="宋体" w:cs="宋体"/>
                <w:b w:val="0"/>
                <w:bCs w:val="0"/>
                <w:color w:val="auto"/>
                <w:highlight w:val="none"/>
                <w:lang w:val="en-US" w:eastAsia="zh-CN"/>
              </w:rPr>
              <w:t>公告，</w:t>
            </w:r>
            <w:r>
              <w:rPr>
                <w:rFonts w:hint="eastAsia" w:ascii="宋体" w:hAnsi="宋体" w:cs="宋体"/>
                <w:b w:val="0"/>
                <w:bCs w:val="0"/>
                <w:color w:val="auto"/>
                <w:highlight w:val="none"/>
              </w:rPr>
              <w:t>公示期为1个工作日。</w:t>
            </w:r>
          </w:p>
        </w:tc>
      </w:tr>
    </w:tbl>
    <w:p w14:paraId="26B8CF6C">
      <w:pPr>
        <w:spacing w:line="560" w:lineRule="exact"/>
        <w:rPr>
          <w:rFonts w:ascii="宋体" w:hAnsi="宋体" w:cs="宋体"/>
          <w:color w:val="auto"/>
          <w:sz w:val="32"/>
          <w:szCs w:val="32"/>
          <w:highlight w:val="none"/>
        </w:rPr>
      </w:pPr>
      <w:r>
        <w:rPr>
          <w:rFonts w:hint="eastAsia" w:ascii="宋体" w:hAnsi="宋体" w:cs="宋体"/>
          <w:color w:val="auto"/>
          <w:sz w:val="32"/>
          <w:szCs w:val="32"/>
          <w:highlight w:val="none"/>
        </w:rPr>
        <w:br w:type="page"/>
      </w:r>
    </w:p>
    <w:p w14:paraId="24CABE3E">
      <w:pPr>
        <w:spacing w:line="560" w:lineRule="exact"/>
        <w:jc w:val="center"/>
        <w:outlineLvl w:val="0"/>
        <w:rPr>
          <w:rFonts w:ascii="宋体" w:hAnsi="宋体" w:cs="宋体"/>
          <w:color w:val="auto"/>
          <w:sz w:val="24"/>
          <w:highlight w:val="none"/>
        </w:rPr>
      </w:pPr>
      <w:bookmarkStart w:id="3" w:name="_Toc16721"/>
      <w:r>
        <w:rPr>
          <w:rFonts w:hint="eastAsia" w:ascii="宋体" w:hAnsi="宋体" w:cs="宋体"/>
          <w:b/>
          <w:bCs/>
          <w:color w:val="auto"/>
          <w:sz w:val="32"/>
          <w:szCs w:val="32"/>
          <w:highlight w:val="none"/>
        </w:rPr>
        <w:t>第三章</w:t>
      </w:r>
      <w:r>
        <w:rPr>
          <w:rFonts w:hint="eastAsia" w:ascii="宋体" w:hAnsi="宋体" w:cs="宋体"/>
          <w:b/>
          <w:bCs/>
          <w:color w:val="auto"/>
          <w:sz w:val="32"/>
          <w:szCs w:val="32"/>
          <w:highlight w:val="none"/>
          <w:lang w:eastAsia="zh-CN"/>
        </w:rPr>
        <w:t>响应人</w:t>
      </w:r>
      <w:r>
        <w:rPr>
          <w:rFonts w:hint="eastAsia" w:ascii="宋体" w:hAnsi="宋体" w:cs="宋体"/>
          <w:b/>
          <w:bCs/>
          <w:color w:val="auto"/>
          <w:sz w:val="32"/>
          <w:szCs w:val="32"/>
          <w:highlight w:val="none"/>
        </w:rPr>
        <w:t>须知</w:t>
      </w:r>
      <w:bookmarkEnd w:id="3"/>
      <w:bookmarkStart w:id="4" w:name="_Toc515647757"/>
      <w:bookmarkStart w:id="5" w:name="_Toc216582805"/>
      <w:bookmarkStart w:id="6" w:name="_Toc520356143"/>
      <w:bookmarkStart w:id="7" w:name="_Toc21215"/>
      <w:bookmarkStart w:id="8" w:name="_Toc532473449"/>
      <w:bookmarkStart w:id="9" w:name="_Toc21015"/>
      <w:bookmarkStart w:id="10" w:name="_Toc2582263"/>
    </w:p>
    <w:bookmarkEnd w:id="4"/>
    <w:bookmarkEnd w:id="5"/>
    <w:bookmarkEnd w:id="6"/>
    <w:p w14:paraId="67FDAA6C">
      <w:pPr>
        <w:pStyle w:val="3"/>
        <w:spacing w:before="0" w:after="0" w:line="560" w:lineRule="exact"/>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（一）总则</w:t>
      </w:r>
      <w:bookmarkEnd w:id="7"/>
      <w:bookmarkEnd w:id="8"/>
      <w:bookmarkEnd w:id="9"/>
      <w:bookmarkEnd w:id="10"/>
    </w:p>
    <w:p w14:paraId="1B9A3C77">
      <w:pPr>
        <w:pStyle w:val="4"/>
        <w:spacing w:before="0" w:after="0" w:line="560" w:lineRule="exact"/>
        <w:rPr>
          <w:rFonts w:hint="eastAsia" w:hAnsi="宋体" w:eastAsia="宋体" w:cs="宋体"/>
          <w:color w:val="auto"/>
          <w:szCs w:val="24"/>
          <w:highlight w:val="none"/>
          <w:u w:val="none"/>
          <w:lang w:eastAsia="zh-CN"/>
        </w:rPr>
      </w:pPr>
      <w:bookmarkStart w:id="11" w:name="_Toc515647758"/>
      <w:bookmarkStart w:id="12" w:name="_Toc2582264"/>
      <w:bookmarkStart w:id="13" w:name="_Toc32623"/>
      <w:bookmarkStart w:id="14" w:name="_Toc532473450"/>
      <w:bookmarkStart w:id="15" w:name="_Toc32189"/>
      <w:bookmarkStart w:id="16" w:name="_Toc520356144"/>
      <w:r>
        <w:rPr>
          <w:rFonts w:hint="eastAsia" w:hAnsi="宋体" w:cs="宋体"/>
          <w:color w:val="auto"/>
          <w:szCs w:val="24"/>
          <w:highlight w:val="none"/>
          <w:u w:val="none"/>
        </w:rPr>
        <w:t>1.</w:t>
      </w:r>
      <w:r>
        <w:rPr>
          <w:rFonts w:hint="eastAsia" w:cs="宋体"/>
          <w:color w:val="auto"/>
          <w:szCs w:val="24"/>
          <w:highlight w:val="none"/>
          <w:u w:val="none"/>
          <w:lang w:eastAsia="zh-CN"/>
        </w:rPr>
        <w:t>比选人</w:t>
      </w:r>
      <w:r>
        <w:rPr>
          <w:rFonts w:hint="eastAsia" w:hAnsi="宋体" w:cs="宋体"/>
          <w:color w:val="auto"/>
          <w:szCs w:val="24"/>
          <w:highlight w:val="none"/>
          <w:u w:val="none"/>
        </w:rPr>
        <w:t>及</w:t>
      </w:r>
      <w:bookmarkEnd w:id="11"/>
      <w:bookmarkEnd w:id="12"/>
      <w:bookmarkEnd w:id="13"/>
      <w:bookmarkEnd w:id="14"/>
      <w:bookmarkEnd w:id="15"/>
      <w:bookmarkEnd w:id="16"/>
      <w:r>
        <w:rPr>
          <w:rFonts w:hint="eastAsia" w:hAnsi="宋体" w:cs="宋体"/>
          <w:color w:val="auto"/>
          <w:szCs w:val="24"/>
          <w:highlight w:val="none"/>
          <w:u w:val="none"/>
          <w:lang w:eastAsia="zh-CN"/>
        </w:rPr>
        <w:t>比选</w:t>
      </w:r>
      <w:r>
        <w:rPr>
          <w:rFonts w:hint="eastAsia" w:cs="宋体"/>
          <w:color w:val="auto"/>
          <w:szCs w:val="24"/>
          <w:highlight w:val="none"/>
          <w:u w:val="none"/>
          <w:lang w:eastAsia="zh-CN"/>
        </w:rPr>
        <w:t>响应人</w:t>
      </w:r>
    </w:p>
    <w:p w14:paraId="7CCB9FE0">
      <w:pPr>
        <w:tabs>
          <w:tab w:val="left" w:pos="0"/>
        </w:tabs>
        <w:spacing w:line="560" w:lineRule="exact"/>
        <w:rPr>
          <w:rFonts w:ascii="宋体" w:hAnsi="宋体" w:cs="宋体"/>
          <w:color w:val="auto"/>
          <w:sz w:val="24"/>
          <w:highlight w:val="none"/>
        </w:rPr>
      </w:pPr>
      <w:r>
        <w:rPr>
          <w:rFonts w:hint="eastAsia" w:ascii="宋体" w:hAnsi="宋体" w:cs="宋体"/>
          <w:color w:val="auto"/>
          <w:sz w:val="24"/>
          <w:highlight w:val="none"/>
        </w:rPr>
        <w:t>1.1</w:t>
      </w:r>
      <w:r>
        <w:rPr>
          <w:rFonts w:hint="eastAsia" w:ascii="宋体" w:hAnsi="宋体" w:cs="宋体"/>
          <w:color w:val="auto"/>
          <w:sz w:val="24"/>
          <w:highlight w:val="none"/>
          <w:lang w:eastAsia="zh-CN"/>
        </w:rPr>
        <w:t>比选人</w:t>
      </w:r>
      <w:r>
        <w:rPr>
          <w:rFonts w:hint="eastAsia" w:ascii="宋体" w:hAnsi="宋体" w:cs="宋体"/>
          <w:color w:val="auto"/>
          <w:sz w:val="24"/>
          <w:highlight w:val="none"/>
        </w:rPr>
        <w:t>：是指依法进行采购的国家机关、事业单位、</w:t>
      </w:r>
      <w:r>
        <w:rPr>
          <w:rFonts w:hint="eastAsia" w:ascii="宋体" w:hAnsi="宋体" w:cs="宋体"/>
          <w:color w:val="auto"/>
          <w:sz w:val="24"/>
          <w:highlight w:val="none"/>
          <w:lang w:val="en-US" w:eastAsia="zh-CN"/>
        </w:rPr>
        <w:t>国有企业、</w:t>
      </w:r>
      <w:r>
        <w:rPr>
          <w:rFonts w:hint="eastAsia" w:ascii="宋体" w:hAnsi="宋体" w:cs="宋体"/>
          <w:color w:val="auto"/>
          <w:sz w:val="24"/>
          <w:highlight w:val="none"/>
        </w:rPr>
        <w:t>团体组织。</w:t>
      </w:r>
    </w:p>
    <w:p w14:paraId="540CE581">
      <w:pPr>
        <w:tabs>
          <w:tab w:val="left" w:pos="142"/>
        </w:tabs>
        <w:spacing w:line="560" w:lineRule="exact"/>
        <w:ind w:left="708" w:hanging="708" w:hangingChars="295"/>
        <w:rPr>
          <w:rFonts w:hint="eastAsia" w:ascii="宋体" w:hAnsi="宋体" w:cs="宋体"/>
          <w:color w:val="auto"/>
          <w:sz w:val="24"/>
          <w:highlight w:val="none"/>
        </w:rPr>
      </w:pPr>
      <w:r>
        <w:rPr>
          <w:rFonts w:hint="eastAsia" w:ascii="宋体" w:hAnsi="宋体" w:cs="宋体"/>
          <w:color w:val="auto"/>
          <w:sz w:val="24"/>
          <w:highlight w:val="none"/>
        </w:rPr>
        <w:t>1.2比选响应人：是指响应比选文件的法人、非法人组织或者自然人。潜在比选响应人：</w:t>
      </w:r>
    </w:p>
    <w:p w14:paraId="7C8412DD">
      <w:pPr>
        <w:tabs>
          <w:tab w:val="left" w:pos="142"/>
        </w:tabs>
        <w:spacing w:line="560" w:lineRule="exact"/>
        <w:ind w:left="708" w:hanging="708" w:hangingChars="295"/>
        <w:rPr>
          <w:rFonts w:ascii="宋体" w:hAnsi="宋体" w:cs="宋体"/>
          <w:color w:val="auto"/>
          <w:sz w:val="24"/>
          <w:highlight w:val="none"/>
        </w:rPr>
      </w:pPr>
      <w:r>
        <w:rPr>
          <w:rFonts w:hint="eastAsia" w:ascii="宋体" w:hAnsi="宋体" w:cs="宋体"/>
          <w:color w:val="auto"/>
          <w:sz w:val="24"/>
          <w:highlight w:val="none"/>
        </w:rPr>
        <w:t>以比选文件规定的方式获取本项目比选文件的法人、非法人组织或者自然人。</w:t>
      </w:r>
    </w:p>
    <w:p w14:paraId="2CCAC828">
      <w:pPr>
        <w:spacing w:line="560" w:lineRule="exact"/>
        <w:rPr>
          <w:rFonts w:ascii="宋体" w:hAnsi="宋体" w:cs="宋体"/>
          <w:color w:val="auto"/>
          <w:sz w:val="24"/>
          <w:highlight w:val="none"/>
        </w:rPr>
      </w:pPr>
      <w:r>
        <w:rPr>
          <w:rFonts w:hint="eastAsia" w:ascii="宋体" w:hAnsi="宋体" w:cs="宋体"/>
          <w:color w:val="auto"/>
          <w:sz w:val="24"/>
          <w:highlight w:val="none"/>
        </w:rPr>
        <w:t>1.</w:t>
      </w:r>
      <w:r>
        <w:rPr>
          <w:rFonts w:hint="eastAsia" w:ascii="宋体" w:hAnsi="宋体" w:cs="宋体"/>
          <w:color w:val="auto"/>
          <w:sz w:val="24"/>
          <w:highlight w:val="none"/>
          <w:lang w:val="en-US" w:eastAsia="zh-CN"/>
        </w:rPr>
        <w:t>3</w:t>
      </w:r>
      <w:r>
        <w:rPr>
          <w:rFonts w:hint="eastAsia" w:ascii="宋体" w:hAnsi="宋体" w:cs="宋体"/>
          <w:color w:val="auto"/>
          <w:sz w:val="24"/>
          <w:highlight w:val="none"/>
          <w:lang w:eastAsia="zh-CN"/>
        </w:rPr>
        <w:t>响应人</w:t>
      </w:r>
      <w:r>
        <w:rPr>
          <w:rFonts w:hint="eastAsia" w:ascii="宋体" w:hAnsi="宋体" w:cs="宋体"/>
          <w:color w:val="auto"/>
          <w:sz w:val="24"/>
          <w:highlight w:val="none"/>
        </w:rPr>
        <w:t>及其响应的</w:t>
      </w:r>
      <w:r>
        <w:rPr>
          <w:rFonts w:hint="eastAsia" w:ascii="宋体" w:hAnsi="宋体" w:cs="宋体"/>
          <w:color w:val="auto"/>
          <w:sz w:val="24"/>
          <w:highlight w:val="none"/>
          <w:lang w:val="en-US" w:eastAsia="zh-CN"/>
        </w:rPr>
        <w:t>服务</w:t>
      </w:r>
      <w:r>
        <w:rPr>
          <w:rFonts w:hint="eastAsia" w:ascii="宋体" w:hAnsi="宋体" w:cs="宋体"/>
          <w:color w:val="auto"/>
          <w:sz w:val="24"/>
          <w:highlight w:val="none"/>
        </w:rPr>
        <w:t>须满足以下条件：</w:t>
      </w:r>
    </w:p>
    <w:p w14:paraId="3B960464">
      <w:pPr>
        <w:spacing w:line="560" w:lineRule="exact"/>
        <w:ind w:left="900" w:hanging="900" w:hangingChars="375"/>
        <w:rPr>
          <w:rFonts w:ascii="宋体" w:hAnsi="宋体" w:cs="宋体"/>
          <w:color w:val="auto"/>
          <w:sz w:val="24"/>
          <w:highlight w:val="none"/>
        </w:rPr>
      </w:pPr>
      <w:r>
        <w:rPr>
          <w:rFonts w:hint="eastAsia" w:ascii="宋体" w:hAnsi="宋体" w:cs="宋体"/>
          <w:color w:val="auto"/>
          <w:sz w:val="24"/>
          <w:highlight w:val="none"/>
        </w:rPr>
        <w:t>1.</w:t>
      </w:r>
      <w:r>
        <w:rPr>
          <w:rFonts w:hint="eastAsia" w:ascii="宋体" w:hAnsi="宋体" w:cs="宋体"/>
          <w:color w:val="auto"/>
          <w:sz w:val="24"/>
          <w:highlight w:val="none"/>
          <w:lang w:val="en-US" w:eastAsia="zh-CN"/>
        </w:rPr>
        <w:t>3</w:t>
      </w:r>
      <w:r>
        <w:rPr>
          <w:rFonts w:hint="eastAsia" w:ascii="宋体" w:hAnsi="宋体" w:cs="宋体"/>
          <w:color w:val="auto"/>
          <w:sz w:val="24"/>
          <w:highlight w:val="none"/>
        </w:rPr>
        <w:t>.</w:t>
      </w:r>
      <w:r>
        <w:rPr>
          <w:rFonts w:hint="eastAsia" w:ascii="宋体" w:hAnsi="宋体" w:cs="宋体"/>
          <w:color w:val="auto"/>
          <w:sz w:val="24"/>
          <w:highlight w:val="none"/>
          <w:lang w:val="en-US" w:eastAsia="zh-CN"/>
        </w:rPr>
        <w:t>1</w:t>
      </w:r>
      <w:r>
        <w:rPr>
          <w:rFonts w:hint="eastAsia" w:ascii="宋体" w:hAnsi="宋体" w:cs="宋体"/>
          <w:color w:val="auto"/>
          <w:sz w:val="24"/>
          <w:highlight w:val="none"/>
        </w:rPr>
        <w:t>以</w:t>
      </w:r>
      <w:r>
        <w:rPr>
          <w:rFonts w:hint="eastAsia" w:ascii="宋体" w:hAnsi="宋体" w:cs="宋体"/>
          <w:color w:val="auto"/>
          <w:sz w:val="24"/>
          <w:highlight w:val="none"/>
          <w:lang w:eastAsia="zh-CN"/>
        </w:rPr>
        <w:t>比选</w:t>
      </w:r>
      <w:r>
        <w:rPr>
          <w:rFonts w:hint="eastAsia" w:ascii="宋体" w:hAnsi="宋体" w:cs="宋体"/>
          <w:color w:val="auto"/>
          <w:sz w:val="24"/>
          <w:highlight w:val="none"/>
        </w:rPr>
        <w:t>文件规定的方式获得了本项目的</w:t>
      </w:r>
      <w:r>
        <w:rPr>
          <w:rFonts w:hint="eastAsia" w:ascii="宋体" w:hAnsi="宋体" w:cs="宋体"/>
          <w:color w:val="auto"/>
          <w:sz w:val="24"/>
          <w:highlight w:val="none"/>
          <w:lang w:eastAsia="zh-CN"/>
        </w:rPr>
        <w:t>比选</w:t>
      </w:r>
      <w:r>
        <w:rPr>
          <w:rFonts w:hint="eastAsia" w:ascii="宋体" w:hAnsi="宋体" w:cs="宋体"/>
          <w:color w:val="auto"/>
          <w:sz w:val="24"/>
          <w:highlight w:val="none"/>
        </w:rPr>
        <w:t>文件。</w:t>
      </w:r>
    </w:p>
    <w:p w14:paraId="10CC571F">
      <w:pPr>
        <w:spacing w:line="560" w:lineRule="exact"/>
        <w:ind w:left="900" w:hanging="900" w:hangingChars="375"/>
        <w:rPr>
          <w:rFonts w:ascii="宋体" w:hAnsi="宋体" w:cs="宋体"/>
          <w:color w:val="auto"/>
          <w:sz w:val="24"/>
          <w:highlight w:val="none"/>
        </w:rPr>
      </w:pPr>
      <w:r>
        <w:rPr>
          <w:rFonts w:hint="eastAsia" w:ascii="宋体" w:hAnsi="宋体" w:cs="宋体"/>
          <w:color w:val="auto"/>
          <w:sz w:val="24"/>
          <w:highlight w:val="none"/>
        </w:rPr>
        <w:t>1</w:t>
      </w:r>
      <w:r>
        <w:rPr>
          <w:rFonts w:hint="eastAsia" w:ascii="宋体" w:hAnsi="宋体" w:cs="宋体"/>
          <w:color w:val="auto"/>
          <w:sz w:val="24"/>
          <w:highlight w:val="none"/>
          <w:lang w:val="en-US" w:eastAsia="zh-CN"/>
        </w:rPr>
        <w:t>.3</w:t>
      </w:r>
      <w:r>
        <w:rPr>
          <w:rFonts w:hint="eastAsia" w:ascii="宋体" w:hAnsi="宋体" w:cs="宋体"/>
          <w:color w:val="auto"/>
          <w:sz w:val="24"/>
          <w:highlight w:val="none"/>
        </w:rPr>
        <w:t>.</w:t>
      </w:r>
      <w:r>
        <w:rPr>
          <w:rFonts w:hint="eastAsia" w:ascii="宋体" w:hAnsi="宋体" w:cs="宋体"/>
          <w:color w:val="auto"/>
          <w:sz w:val="24"/>
          <w:highlight w:val="none"/>
          <w:lang w:val="en-US" w:eastAsia="zh-CN"/>
        </w:rPr>
        <w:t>2</w:t>
      </w:r>
      <w:r>
        <w:rPr>
          <w:rFonts w:hint="eastAsia" w:ascii="宋体" w:hAnsi="宋体" w:cs="宋体"/>
          <w:color w:val="auto"/>
          <w:sz w:val="24"/>
          <w:highlight w:val="none"/>
        </w:rPr>
        <w:t>符合本项目合格</w:t>
      </w:r>
      <w:r>
        <w:rPr>
          <w:rFonts w:hint="eastAsia" w:ascii="宋体" w:hAnsi="宋体" w:cs="宋体"/>
          <w:color w:val="auto"/>
          <w:sz w:val="24"/>
          <w:highlight w:val="none"/>
          <w:lang w:eastAsia="zh-CN"/>
        </w:rPr>
        <w:t>响应人</w:t>
      </w:r>
      <w:r>
        <w:rPr>
          <w:rFonts w:hint="eastAsia" w:ascii="宋体" w:hAnsi="宋体" w:cs="宋体"/>
          <w:color w:val="auto"/>
          <w:sz w:val="24"/>
          <w:highlight w:val="none"/>
        </w:rPr>
        <w:t>的资格要求。</w:t>
      </w:r>
    </w:p>
    <w:p w14:paraId="0520BA92">
      <w:pPr>
        <w:spacing w:line="560" w:lineRule="exact"/>
        <w:ind w:left="900" w:hanging="900" w:hangingChars="375"/>
        <w:rPr>
          <w:rFonts w:ascii="宋体" w:hAnsi="宋体" w:cs="宋体"/>
          <w:color w:val="auto"/>
          <w:sz w:val="24"/>
          <w:highlight w:val="none"/>
        </w:rPr>
      </w:pPr>
      <w:r>
        <w:rPr>
          <w:rFonts w:hint="eastAsia" w:ascii="宋体" w:hAnsi="宋体" w:cs="宋体"/>
          <w:color w:val="auto"/>
          <w:sz w:val="24"/>
          <w:highlight w:val="none"/>
        </w:rPr>
        <w:t>1.4如本项目允许联合体响应，对联合体规定如下：</w:t>
      </w:r>
    </w:p>
    <w:p w14:paraId="581DBD41">
      <w:pPr>
        <w:spacing w:line="560" w:lineRule="exact"/>
        <w:ind w:left="900" w:hanging="900" w:hangingChars="375"/>
        <w:rPr>
          <w:rFonts w:ascii="宋体" w:hAnsi="宋体" w:cs="宋体"/>
          <w:color w:val="auto"/>
          <w:sz w:val="24"/>
          <w:highlight w:val="none"/>
        </w:rPr>
      </w:pPr>
      <w:r>
        <w:rPr>
          <w:rFonts w:hint="eastAsia" w:ascii="宋体" w:hAnsi="宋体" w:cs="宋体"/>
          <w:color w:val="auto"/>
          <w:sz w:val="24"/>
          <w:highlight w:val="none"/>
        </w:rPr>
        <w:t>1.4.1两个及以上响应人可以组成一个响应联合体，以一个响应人的身份响应。</w:t>
      </w:r>
    </w:p>
    <w:p w14:paraId="298DEECD">
      <w:pPr>
        <w:spacing w:line="560" w:lineRule="exact"/>
        <w:ind w:left="900" w:hanging="900" w:hangingChars="375"/>
        <w:rPr>
          <w:rFonts w:ascii="宋体" w:hAnsi="宋体" w:cs="宋体"/>
          <w:color w:val="auto"/>
          <w:sz w:val="24"/>
          <w:highlight w:val="none"/>
        </w:rPr>
      </w:pPr>
      <w:r>
        <w:rPr>
          <w:rFonts w:hint="eastAsia" w:ascii="宋体" w:hAnsi="宋体" w:cs="宋体"/>
          <w:color w:val="auto"/>
          <w:sz w:val="24"/>
          <w:highlight w:val="none"/>
        </w:rPr>
        <w:t>1.</w:t>
      </w:r>
      <w:r>
        <w:rPr>
          <w:rFonts w:hint="eastAsia" w:ascii="宋体" w:hAnsi="宋体" w:cs="宋体"/>
          <w:color w:val="auto"/>
          <w:sz w:val="24"/>
          <w:highlight w:val="none"/>
          <w:lang w:val="en-US" w:eastAsia="zh-CN"/>
        </w:rPr>
        <w:t>4</w:t>
      </w:r>
      <w:r>
        <w:rPr>
          <w:rFonts w:hint="eastAsia" w:ascii="宋体" w:hAnsi="宋体" w:cs="宋体"/>
          <w:color w:val="auto"/>
          <w:sz w:val="24"/>
          <w:highlight w:val="none"/>
        </w:rPr>
        <w:t>.2联合体各方均应符合本须知1.4.1的规定。</w:t>
      </w:r>
    </w:p>
    <w:p w14:paraId="32159177">
      <w:pPr>
        <w:spacing w:line="560" w:lineRule="exact"/>
        <w:ind w:left="900" w:hanging="900" w:hangingChars="375"/>
        <w:rPr>
          <w:rFonts w:hint="eastAsia" w:ascii="宋体" w:hAnsi="宋体" w:cs="宋体"/>
          <w:color w:val="auto"/>
          <w:sz w:val="24"/>
          <w:highlight w:val="none"/>
        </w:rPr>
      </w:pPr>
      <w:r>
        <w:rPr>
          <w:rFonts w:hint="eastAsia" w:ascii="宋体" w:hAnsi="宋体" w:cs="宋体"/>
          <w:color w:val="auto"/>
          <w:sz w:val="24"/>
          <w:highlight w:val="none"/>
        </w:rPr>
        <w:t>1.</w:t>
      </w:r>
      <w:r>
        <w:rPr>
          <w:rFonts w:hint="eastAsia" w:ascii="宋体" w:hAnsi="宋体" w:cs="宋体"/>
          <w:color w:val="auto"/>
          <w:sz w:val="24"/>
          <w:highlight w:val="none"/>
          <w:lang w:val="en-US" w:eastAsia="zh-CN"/>
        </w:rPr>
        <w:t>4</w:t>
      </w:r>
      <w:r>
        <w:rPr>
          <w:rFonts w:hint="eastAsia" w:ascii="宋体" w:hAnsi="宋体" w:cs="宋体"/>
          <w:color w:val="auto"/>
          <w:sz w:val="24"/>
          <w:highlight w:val="none"/>
        </w:rPr>
        <w:t>.3</w:t>
      </w:r>
      <w:r>
        <w:rPr>
          <w:rFonts w:hint="eastAsia" w:ascii="宋体" w:hAnsi="宋体" w:cs="宋体"/>
          <w:color w:val="auto"/>
          <w:sz w:val="24"/>
          <w:highlight w:val="none"/>
          <w:lang w:eastAsia="zh-CN"/>
        </w:rPr>
        <w:t>比选人</w:t>
      </w:r>
      <w:r>
        <w:rPr>
          <w:rFonts w:hint="eastAsia" w:ascii="宋体" w:hAnsi="宋体" w:cs="宋体"/>
          <w:color w:val="auto"/>
          <w:sz w:val="24"/>
          <w:highlight w:val="none"/>
        </w:rPr>
        <w:t>根据采购项目对</w:t>
      </w:r>
      <w:r>
        <w:rPr>
          <w:rFonts w:hint="eastAsia" w:ascii="宋体" w:hAnsi="宋体" w:cs="宋体"/>
          <w:color w:val="auto"/>
          <w:sz w:val="24"/>
          <w:highlight w:val="none"/>
          <w:lang w:eastAsia="zh-CN"/>
        </w:rPr>
        <w:t>响应人</w:t>
      </w:r>
      <w:r>
        <w:rPr>
          <w:rFonts w:hint="eastAsia" w:ascii="宋体" w:hAnsi="宋体" w:cs="宋体"/>
          <w:color w:val="auto"/>
          <w:sz w:val="24"/>
          <w:highlight w:val="none"/>
        </w:rPr>
        <w:t>的特殊要求，联合体中至少应当有一方符合相关规</w:t>
      </w:r>
    </w:p>
    <w:p w14:paraId="1D5ADE89">
      <w:pPr>
        <w:spacing w:line="560" w:lineRule="exact"/>
        <w:ind w:left="900" w:hanging="900" w:hangingChars="375"/>
        <w:rPr>
          <w:rFonts w:ascii="宋体" w:hAnsi="宋体" w:cs="宋体"/>
          <w:color w:val="auto"/>
          <w:sz w:val="24"/>
          <w:highlight w:val="none"/>
        </w:rPr>
      </w:pPr>
      <w:r>
        <w:rPr>
          <w:rFonts w:hint="eastAsia" w:ascii="宋体" w:hAnsi="宋体" w:cs="宋体"/>
          <w:color w:val="auto"/>
          <w:sz w:val="24"/>
          <w:highlight w:val="none"/>
        </w:rPr>
        <w:t>定。</w:t>
      </w:r>
    </w:p>
    <w:p w14:paraId="3D60781B">
      <w:pPr>
        <w:spacing w:line="560" w:lineRule="exact"/>
        <w:ind w:left="900" w:hanging="900" w:hangingChars="375"/>
        <w:rPr>
          <w:rFonts w:hint="eastAsia" w:ascii="宋体" w:hAnsi="宋体" w:cs="宋体"/>
          <w:color w:val="auto"/>
          <w:sz w:val="24"/>
          <w:highlight w:val="none"/>
        </w:rPr>
      </w:pPr>
      <w:r>
        <w:rPr>
          <w:rFonts w:hint="eastAsia" w:ascii="宋体" w:hAnsi="宋体" w:cs="宋体"/>
          <w:color w:val="auto"/>
          <w:sz w:val="24"/>
          <w:highlight w:val="none"/>
        </w:rPr>
        <w:t>1.</w:t>
      </w:r>
      <w:r>
        <w:rPr>
          <w:rFonts w:hint="eastAsia" w:ascii="宋体" w:hAnsi="宋体" w:cs="宋体"/>
          <w:color w:val="auto"/>
          <w:sz w:val="24"/>
          <w:highlight w:val="none"/>
          <w:lang w:val="en-US" w:eastAsia="zh-CN"/>
        </w:rPr>
        <w:t>4</w:t>
      </w:r>
      <w:r>
        <w:rPr>
          <w:rFonts w:hint="eastAsia" w:ascii="宋体" w:hAnsi="宋体" w:cs="宋体"/>
          <w:color w:val="auto"/>
          <w:sz w:val="24"/>
          <w:highlight w:val="none"/>
        </w:rPr>
        <w:t>.4联合体各方应签订共同响应协议，明确约定联合体各方承担的工作和相应的责任，</w:t>
      </w:r>
    </w:p>
    <w:p w14:paraId="71DFC8C5">
      <w:pPr>
        <w:spacing w:line="560" w:lineRule="exact"/>
        <w:ind w:left="900" w:hanging="900" w:hangingChars="375"/>
        <w:rPr>
          <w:rFonts w:ascii="宋体" w:hAnsi="宋体" w:cs="宋体"/>
          <w:color w:val="auto"/>
          <w:sz w:val="24"/>
          <w:highlight w:val="none"/>
        </w:rPr>
      </w:pPr>
      <w:r>
        <w:rPr>
          <w:rFonts w:hint="eastAsia" w:ascii="宋体" w:hAnsi="宋体" w:cs="宋体"/>
          <w:color w:val="auto"/>
          <w:sz w:val="24"/>
          <w:highlight w:val="none"/>
        </w:rPr>
        <w:t>将共同响应协议作为响应文件的内容提交。</w:t>
      </w:r>
    </w:p>
    <w:p w14:paraId="4826EECF">
      <w:pPr>
        <w:spacing w:line="560" w:lineRule="exact"/>
        <w:ind w:left="638" w:hanging="638" w:hangingChars="266"/>
        <w:rPr>
          <w:rFonts w:hint="eastAsia" w:ascii="宋体" w:hAnsi="宋体" w:cs="宋体"/>
          <w:color w:val="auto"/>
          <w:sz w:val="24"/>
          <w:highlight w:val="none"/>
        </w:rPr>
      </w:pPr>
      <w:r>
        <w:rPr>
          <w:rFonts w:hint="eastAsia" w:ascii="宋体" w:hAnsi="宋体" w:cs="宋体"/>
          <w:color w:val="auto"/>
          <w:sz w:val="24"/>
          <w:highlight w:val="none"/>
        </w:rPr>
        <w:t>1.</w:t>
      </w:r>
      <w:r>
        <w:rPr>
          <w:rFonts w:hint="eastAsia" w:ascii="宋体" w:hAnsi="宋体" w:cs="宋体"/>
          <w:color w:val="auto"/>
          <w:sz w:val="24"/>
          <w:highlight w:val="none"/>
          <w:lang w:val="en-US" w:eastAsia="zh-CN"/>
        </w:rPr>
        <w:t>4</w:t>
      </w:r>
      <w:r>
        <w:rPr>
          <w:rFonts w:hint="eastAsia" w:ascii="宋体" w:hAnsi="宋体" w:cs="宋体"/>
          <w:color w:val="auto"/>
          <w:sz w:val="24"/>
          <w:highlight w:val="none"/>
        </w:rPr>
        <w:t>.</w:t>
      </w:r>
      <w:r>
        <w:rPr>
          <w:rFonts w:hint="eastAsia" w:ascii="宋体" w:hAnsi="宋体" w:cs="宋体"/>
          <w:color w:val="auto"/>
          <w:sz w:val="24"/>
          <w:highlight w:val="none"/>
          <w:lang w:val="en-US" w:eastAsia="zh-CN"/>
        </w:rPr>
        <w:t>5</w:t>
      </w:r>
      <w:r>
        <w:rPr>
          <w:rFonts w:hint="eastAsia" w:ascii="宋体" w:hAnsi="宋体" w:cs="宋体"/>
          <w:color w:val="auto"/>
          <w:sz w:val="24"/>
          <w:highlight w:val="none"/>
        </w:rPr>
        <w:t>以联合体形式参加采购活动的，联合体各方不得再单独参加或者与其他</w:t>
      </w:r>
      <w:r>
        <w:rPr>
          <w:rFonts w:hint="eastAsia" w:ascii="宋体" w:hAnsi="宋体" w:cs="宋体"/>
          <w:color w:val="auto"/>
          <w:sz w:val="24"/>
          <w:highlight w:val="none"/>
          <w:lang w:eastAsia="zh-CN"/>
        </w:rPr>
        <w:t>响应人</w:t>
      </w:r>
      <w:r>
        <w:rPr>
          <w:rFonts w:hint="eastAsia" w:ascii="宋体" w:hAnsi="宋体" w:cs="宋体"/>
          <w:color w:val="auto"/>
          <w:sz w:val="24"/>
          <w:highlight w:val="none"/>
        </w:rPr>
        <w:t>另</w:t>
      </w:r>
    </w:p>
    <w:p w14:paraId="36F242EE">
      <w:pPr>
        <w:spacing w:line="560" w:lineRule="exact"/>
        <w:ind w:left="638" w:hanging="638" w:hangingChars="266"/>
        <w:rPr>
          <w:rFonts w:ascii="宋体" w:hAnsi="宋体" w:cs="宋体"/>
          <w:color w:val="auto"/>
          <w:sz w:val="24"/>
          <w:highlight w:val="none"/>
        </w:rPr>
      </w:pPr>
      <w:r>
        <w:rPr>
          <w:rFonts w:hint="eastAsia" w:ascii="宋体" w:hAnsi="宋体" w:cs="宋体"/>
          <w:color w:val="auto"/>
          <w:sz w:val="24"/>
          <w:highlight w:val="none"/>
        </w:rPr>
        <w:t>外组成联合体参加本项目同一合同项下的响应，否则相关响应将被认定为响应</w:t>
      </w:r>
      <w:r>
        <w:rPr>
          <w:rFonts w:hint="eastAsia" w:ascii="宋体" w:hAnsi="宋体" w:cs="宋体"/>
          <w:b/>
          <w:color w:val="auto"/>
          <w:sz w:val="24"/>
          <w:highlight w:val="none"/>
        </w:rPr>
        <w:t>无效。</w:t>
      </w:r>
    </w:p>
    <w:p w14:paraId="44286EEB">
      <w:pPr>
        <w:spacing w:line="560" w:lineRule="exact"/>
        <w:ind w:left="638" w:hanging="638" w:hangingChars="266"/>
        <w:rPr>
          <w:rFonts w:hint="eastAsia" w:ascii="宋体" w:hAnsi="宋体" w:cs="宋体"/>
          <w:color w:val="auto"/>
          <w:sz w:val="24"/>
          <w:highlight w:val="none"/>
        </w:rPr>
      </w:pPr>
      <w:r>
        <w:rPr>
          <w:rFonts w:hint="eastAsia" w:ascii="宋体" w:hAnsi="宋体" w:cs="宋体"/>
          <w:color w:val="auto"/>
          <w:sz w:val="24"/>
          <w:highlight w:val="none"/>
        </w:rPr>
        <w:t>1.</w:t>
      </w:r>
      <w:r>
        <w:rPr>
          <w:rFonts w:hint="eastAsia" w:ascii="宋体" w:hAnsi="宋体" w:cs="宋体"/>
          <w:color w:val="auto"/>
          <w:sz w:val="24"/>
          <w:highlight w:val="none"/>
          <w:lang w:val="en-US" w:eastAsia="zh-CN"/>
        </w:rPr>
        <w:t>5</w:t>
      </w:r>
      <w:r>
        <w:rPr>
          <w:rFonts w:hint="eastAsia" w:ascii="宋体" w:hAnsi="宋体" w:cs="宋体"/>
          <w:color w:val="auto"/>
          <w:sz w:val="24"/>
          <w:highlight w:val="none"/>
        </w:rPr>
        <w:t>单位负责人为同一人或者存在直接控股、管理关系的不同</w:t>
      </w:r>
      <w:r>
        <w:rPr>
          <w:rFonts w:hint="eastAsia" w:ascii="宋体" w:hAnsi="宋体" w:cs="宋体"/>
          <w:color w:val="auto"/>
          <w:sz w:val="24"/>
          <w:highlight w:val="none"/>
          <w:lang w:eastAsia="zh-CN"/>
        </w:rPr>
        <w:t>响应人</w:t>
      </w:r>
      <w:r>
        <w:rPr>
          <w:rFonts w:hint="eastAsia" w:ascii="宋体" w:hAnsi="宋体" w:cs="宋体"/>
          <w:color w:val="auto"/>
          <w:sz w:val="24"/>
          <w:highlight w:val="none"/>
        </w:rPr>
        <w:t>参与本项目同一合</w:t>
      </w:r>
    </w:p>
    <w:p w14:paraId="1051FA4D">
      <w:pPr>
        <w:spacing w:line="560" w:lineRule="exact"/>
        <w:ind w:left="638" w:hanging="638" w:hangingChars="266"/>
        <w:rPr>
          <w:rFonts w:ascii="宋体" w:hAnsi="宋体" w:cs="宋体"/>
          <w:color w:val="auto"/>
          <w:sz w:val="24"/>
          <w:highlight w:val="none"/>
        </w:rPr>
      </w:pPr>
      <w:r>
        <w:rPr>
          <w:rFonts w:hint="eastAsia" w:ascii="宋体" w:hAnsi="宋体" w:cs="宋体"/>
          <w:color w:val="auto"/>
          <w:sz w:val="24"/>
          <w:highlight w:val="none"/>
        </w:rPr>
        <w:t>同项下的响应的，其相关响应将被认定为响应</w:t>
      </w:r>
      <w:r>
        <w:rPr>
          <w:rFonts w:hint="eastAsia" w:ascii="宋体" w:hAnsi="宋体" w:cs="宋体"/>
          <w:b/>
          <w:color w:val="auto"/>
          <w:sz w:val="24"/>
          <w:highlight w:val="none"/>
        </w:rPr>
        <w:t>无效</w:t>
      </w:r>
      <w:r>
        <w:rPr>
          <w:rFonts w:hint="eastAsia" w:ascii="宋体" w:hAnsi="宋体" w:cs="宋体"/>
          <w:color w:val="auto"/>
          <w:sz w:val="24"/>
          <w:highlight w:val="none"/>
        </w:rPr>
        <w:t>。</w:t>
      </w:r>
    </w:p>
    <w:p w14:paraId="7EDB6D4B">
      <w:pPr>
        <w:spacing w:line="560" w:lineRule="exact"/>
        <w:ind w:left="638" w:hanging="638" w:hangingChars="266"/>
        <w:rPr>
          <w:rFonts w:hint="eastAsia" w:ascii="宋体" w:hAnsi="宋体" w:cs="宋体"/>
          <w:color w:val="auto"/>
          <w:sz w:val="24"/>
          <w:highlight w:val="none"/>
        </w:rPr>
      </w:pPr>
      <w:r>
        <w:rPr>
          <w:rFonts w:hint="eastAsia" w:ascii="宋体" w:hAnsi="宋体" w:cs="宋体"/>
          <w:color w:val="auto"/>
          <w:sz w:val="24"/>
          <w:highlight w:val="none"/>
        </w:rPr>
        <w:t>1.</w:t>
      </w:r>
      <w:r>
        <w:rPr>
          <w:rFonts w:hint="eastAsia" w:ascii="宋体" w:hAnsi="宋体" w:cs="宋体"/>
          <w:color w:val="auto"/>
          <w:sz w:val="24"/>
          <w:highlight w:val="none"/>
          <w:lang w:val="en-US" w:eastAsia="zh-CN"/>
        </w:rPr>
        <w:t>6</w:t>
      </w:r>
      <w:r>
        <w:rPr>
          <w:rFonts w:hint="eastAsia" w:ascii="宋体" w:hAnsi="宋体" w:cs="宋体"/>
          <w:color w:val="auto"/>
          <w:sz w:val="24"/>
          <w:highlight w:val="none"/>
        </w:rPr>
        <w:t>为本项目提供过整体设计、规范编制或者项目管理、监理、检测等服务的</w:t>
      </w:r>
      <w:r>
        <w:rPr>
          <w:rFonts w:hint="eastAsia" w:ascii="宋体" w:hAnsi="宋体" w:cs="宋体"/>
          <w:color w:val="auto"/>
          <w:sz w:val="24"/>
          <w:highlight w:val="none"/>
          <w:lang w:eastAsia="zh-CN"/>
        </w:rPr>
        <w:t>响应人</w:t>
      </w:r>
      <w:r>
        <w:rPr>
          <w:rFonts w:hint="eastAsia" w:ascii="宋体" w:hAnsi="宋体" w:cs="宋体"/>
          <w:color w:val="auto"/>
          <w:sz w:val="24"/>
          <w:highlight w:val="none"/>
        </w:rPr>
        <w:t>，</w:t>
      </w:r>
    </w:p>
    <w:p w14:paraId="3629B6B4">
      <w:pPr>
        <w:spacing w:line="560" w:lineRule="exact"/>
        <w:ind w:left="638" w:hanging="638" w:hangingChars="266"/>
        <w:rPr>
          <w:rFonts w:ascii="宋体" w:hAnsi="宋体" w:cs="宋体"/>
          <w:color w:val="auto"/>
          <w:sz w:val="24"/>
          <w:highlight w:val="none"/>
        </w:rPr>
      </w:pPr>
      <w:r>
        <w:rPr>
          <w:rFonts w:hint="eastAsia" w:ascii="宋体" w:hAnsi="宋体" w:cs="宋体"/>
          <w:color w:val="auto"/>
          <w:sz w:val="24"/>
          <w:highlight w:val="none"/>
        </w:rPr>
        <w:t>不得再参加本项目上述服务以外的其他采购活动。否则其响应将被认定为响应</w:t>
      </w:r>
      <w:r>
        <w:rPr>
          <w:rFonts w:hint="eastAsia" w:ascii="宋体" w:hAnsi="宋体" w:cs="宋体"/>
          <w:b/>
          <w:bCs/>
          <w:color w:val="auto"/>
          <w:sz w:val="24"/>
          <w:highlight w:val="none"/>
        </w:rPr>
        <w:t>无效</w:t>
      </w:r>
      <w:r>
        <w:rPr>
          <w:rFonts w:hint="eastAsia" w:ascii="宋体" w:hAnsi="宋体" w:cs="宋体"/>
          <w:color w:val="auto"/>
          <w:sz w:val="24"/>
          <w:highlight w:val="none"/>
        </w:rPr>
        <w:t>。</w:t>
      </w:r>
    </w:p>
    <w:p w14:paraId="47551AD2">
      <w:pPr>
        <w:spacing w:line="560" w:lineRule="exact"/>
        <w:rPr>
          <w:rFonts w:ascii="宋体" w:hAnsi="宋体" w:cs="宋体"/>
          <w:bCs/>
          <w:color w:val="auto"/>
          <w:sz w:val="24"/>
          <w:highlight w:val="none"/>
        </w:rPr>
      </w:pPr>
      <w:r>
        <w:rPr>
          <w:rFonts w:hint="eastAsia" w:ascii="宋体" w:hAnsi="宋体" w:cs="宋体"/>
          <w:color w:val="auto"/>
          <w:sz w:val="24"/>
          <w:highlight w:val="none"/>
        </w:rPr>
        <w:t>1.</w:t>
      </w:r>
      <w:r>
        <w:rPr>
          <w:rFonts w:hint="eastAsia" w:ascii="宋体" w:hAnsi="宋体" w:cs="宋体"/>
          <w:color w:val="auto"/>
          <w:sz w:val="24"/>
          <w:highlight w:val="none"/>
          <w:lang w:val="en-US" w:eastAsia="zh-CN"/>
        </w:rPr>
        <w:t>7</w:t>
      </w:r>
      <w:r>
        <w:rPr>
          <w:rFonts w:hint="eastAsia" w:ascii="宋体" w:hAnsi="宋体" w:cs="宋体"/>
          <w:bCs/>
          <w:color w:val="auto"/>
          <w:sz w:val="24"/>
          <w:highlight w:val="none"/>
        </w:rPr>
        <w:t>在采购活动中，</w:t>
      </w:r>
      <w:r>
        <w:rPr>
          <w:rFonts w:hint="eastAsia" w:ascii="宋体" w:hAnsi="宋体" w:cs="宋体"/>
          <w:bCs/>
          <w:color w:val="auto"/>
          <w:sz w:val="24"/>
          <w:highlight w:val="none"/>
          <w:lang w:eastAsia="zh-CN"/>
        </w:rPr>
        <w:t>比选人</w:t>
      </w:r>
      <w:r>
        <w:rPr>
          <w:rFonts w:hint="eastAsia" w:ascii="宋体" w:hAnsi="宋体" w:cs="宋体"/>
          <w:bCs/>
          <w:color w:val="auto"/>
          <w:sz w:val="24"/>
          <w:highlight w:val="none"/>
        </w:rPr>
        <w:t>员及相关人员与</w:t>
      </w:r>
      <w:r>
        <w:rPr>
          <w:rFonts w:hint="eastAsia" w:ascii="宋体" w:hAnsi="宋体" w:cs="宋体"/>
          <w:bCs/>
          <w:color w:val="auto"/>
          <w:sz w:val="24"/>
          <w:highlight w:val="none"/>
          <w:lang w:eastAsia="zh-CN"/>
        </w:rPr>
        <w:t>响应人</w:t>
      </w:r>
      <w:r>
        <w:rPr>
          <w:rFonts w:hint="eastAsia" w:ascii="宋体" w:hAnsi="宋体" w:cs="宋体"/>
          <w:bCs/>
          <w:color w:val="auto"/>
          <w:sz w:val="24"/>
          <w:highlight w:val="none"/>
        </w:rPr>
        <w:t>有下列利害关系之一的，应当回避：</w:t>
      </w:r>
    </w:p>
    <w:p w14:paraId="3F3A0001">
      <w:pPr>
        <w:spacing w:line="560" w:lineRule="exact"/>
        <w:rPr>
          <w:rFonts w:ascii="宋体" w:hAnsi="宋体" w:cs="宋体"/>
          <w:bCs/>
          <w:color w:val="auto"/>
          <w:sz w:val="24"/>
          <w:highlight w:val="none"/>
        </w:rPr>
      </w:pPr>
      <w:r>
        <w:rPr>
          <w:rFonts w:hint="eastAsia" w:ascii="宋体" w:hAnsi="宋体" w:cs="宋体"/>
          <w:bCs/>
          <w:color w:val="auto"/>
          <w:sz w:val="24"/>
          <w:highlight w:val="none"/>
        </w:rPr>
        <w:t>1.</w:t>
      </w:r>
      <w:r>
        <w:rPr>
          <w:rFonts w:hint="eastAsia" w:ascii="宋体" w:hAnsi="宋体" w:cs="宋体"/>
          <w:bCs/>
          <w:color w:val="auto"/>
          <w:sz w:val="24"/>
          <w:highlight w:val="none"/>
          <w:lang w:val="en-US" w:eastAsia="zh-CN"/>
        </w:rPr>
        <w:t>7</w:t>
      </w:r>
      <w:r>
        <w:rPr>
          <w:rFonts w:hint="eastAsia" w:ascii="宋体" w:hAnsi="宋体" w:cs="宋体"/>
          <w:bCs/>
          <w:color w:val="auto"/>
          <w:sz w:val="24"/>
          <w:highlight w:val="none"/>
        </w:rPr>
        <w:t>.1参加采购活动前3年内与</w:t>
      </w:r>
      <w:r>
        <w:rPr>
          <w:rFonts w:hint="eastAsia" w:ascii="宋体" w:hAnsi="宋体" w:cs="宋体"/>
          <w:bCs/>
          <w:color w:val="auto"/>
          <w:sz w:val="24"/>
          <w:highlight w:val="none"/>
          <w:lang w:eastAsia="zh-CN"/>
        </w:rPr>
        <w:t>响应人</w:t>
      </w:r>
      <w:r>
        <w:rPr>
          <w:rFonts w:hint="eastAsia" w:ascii="宋体" w:hAnsi="宋体" w:cs="宋体"/>
          <w:bCs/>
          <w:color w:val="auto"/>
          <w:sz w:val="24"/>
          <w:highlight w:val="none"/>
        </w:rPr>
        <w:t>存在劳动关系。</w:t>
      </w:r>
    </w:p>
    <w:p w14:paraId="6B9478AC">
      <w:pPr>
        <w:spacing w:line="560" w:lineRule="exact"/>
        <w:rPr>
          <w:rFonts w:ascii="宋体" w:hAnsi="宋体" w:cs="宋体"/>
          <w:bCs/>
          <w:color w:val="auto"/>
          <w:sz w:val="24"/>
          <w:highlight w:val="none"/>
        </w:rPr>
      </w:pPr>
      <w:r>
        <w:rPr>
          <w:rFonts w:hint="eastAsia" w:ascii="宋体" w:hAnsi="宋体" w:cs="宋体"/>
          <w:bCs/>
          <w:color w:val="auto"/>
          <w:sz w:val="24"/>
          <w:highlight w:val="none"/>
        </w:rPr>
        <w:t>1.</w:t>
      </w:r>
      <w:r>
        <w:rPr>
          <w:rFonts w:hint="eastAsia" w:ascii="宋体" w:hAnsi="宋体" w:cs="宋体"/>
          <w:bCs/>
          <w:color w:val="auto"/>
          <w:sz w:val="24"/>
          <w:highlight w:val="none"/>
          <w:lang w:val="en-US" w:eastAsia="zh-CN"/>
        </w:rPr>
        <w:t>7</w:t>
      </w:r>
      <w:r>
        <w:rPr>
          <w:rFonts w:hint="eastAsia" w:ascii="宋体" w:hAnsi="宋体" w:cs="宋体"/>
          <w:bCs/>
          <w:color w:val="auto"/>
          <w:sz w:val="24"/>
          <w:highlight w:val="none"/>
        </w:rPr>
        <w:t>.2参加采购活动前3年内担任</w:t>
      </w:r>
      <w:r>
        <w:rPr>
          <w:rFonts w:hint="eastAsia" w:ascii="宋体" w:hAnsi="宋体" w:cs="宋体"/>
          <w:bCs/>
          <w:color w:val="auto"/>
          <w:sz w:val="24"/>
          <w:highlight w:val="none"/>
          <w:lang w:eastAsia="zh-CN"/>
        </w:rPr>
        <w:t>响应人</w:t>
      </w:r>
      <w:r>
        <w:rPr>
          <w:rFonts w:hint="eastAsia" w:ascii="宋体" w:hAnsi="宋体" w:cs="宋体"/>
          <w:bCs/>
          <w:color w:val="auto"/>
          <w:sz w:val="24"/>
          <w:highlight w:val="none"/>
        </w:rPr>
        <w:t>的董事、监事。</w:t>
      </w:r>
    </w:p>
    <w:p w14:paraId="043E7042">
      <w:pPr>
        <w:spacing w:line="560" w:lineRule="exact"/>
        <w:rPr>
          <w:rFonts w:ascii="宋体" w:hAnsi="宋体" w:cs="宋体"/>
          <w:bCs/>
          <w:color w:val="auto"/>
          <w:sz w:val="24"/>
          <w:highlight w:val="none"/>
        </w:rPr>
      </w:pPr>
      <w:r>
        <w:rPr>
          <w:rFonts w:hint="eastAsia" w:ascii="宋体" w:hAnsi="宋体" w:cs="宋体"/>
          <w:bCs/>
          <w:color w:val="auto"/>
          <w:sz w:val="24"/>
          <w:highlight w:val="none"/>
        </w:rPr>
        <w:t>1.</w:t>
      </w:r>
      <w:r>
        <w:rPr>
          <w:rFonts w:hint="eastAsia" w:ascii="宋体" w:hAnsi="宋体" w:cs="宋体"/>
          <w:bCs/>
          <w:color w:val="auto"/>
          <w:sz w:val="24"/>
          <w:highlight w:val="none"/>
          <w:lang w:val="en-US" w:eastAsia="zh-CN"/>
        </w:rPr>
        <w:t>7</w:t>
      </w:r>
      <w:r>
        <w:rPr>
          <w:rFonts w:hint="eastAsia" w:ascii="宋体" w:hAnsi="宋体" w:cs="宋体"/>
          <w:bCs/>
          <w:color w:val="auto"/>
          <w:sz w:val="24"/>
          <w:highlight w:val="none"/>
        </w:rPr>
        <w:t>.3参加采购活动前3年内是</w:t>
      </w:r>
      <w:r>
        <w:rPr>
          <w:rFonts w:hint="eastAsia" w:ascii="宋体" w:hAnsi="宋体" w:cs="宋体"/>
          <w:bCs/>
          <w:color w:val="auto"/>
          <w:sz w:val="24"/>
          <w:highlight w:val="none"/>
          <w:lang w:eastAsia="zh-CN"/>
        </w:rPr>
        <w:t>响应人</w:t>
      </w:r>
      <w:r>
        <w:rPr>
          <w:rFonts w:hint="eastAsia" w:ascii="宋体" w:hAnsi="宋体" w:cs="宋体"/>
          <w:bCs/>
          <w:color w:val="auto"/>
          <w:sz w:val="24"/>
          <w:highlight w:val="none"/>
        </w:rPr>
        <w:t>的控股股东或者实际控制人。</w:t>
      </w:r>
    </w:p>
    <w:p w14:paraId="64C74506">
      <w:pPr>
        <w:spacing w:line="560" w:lineRule="exact"/>
        <w:rPr>
          <w:rFonts w:ascii="宋体" w:hAnsi="宋体" w:cs="宋体"/>
          <w:bCs/>
          <w:color w:val="auto"/>
          <w:sz w:val="24"/>
          <w:highlight w:val="none"/>
        </w:rPr>
      </w:pPr>
      <w:r>
        <w:rPr>
          <w:rFonts w:hint="eastAsia" w:ascii="宋体" w:hAnsi="宋体" w:cs="宋体"/>
          <w:bCs/>
          <w:color w:val="auto"/>
          <w:sz w:val="24"/>
          <w:highlight w:val="none"/>
        </w:rPr>
        <w:t>1.</w:t>
      </w:r>
      <w:r>
        <w:rPr>
          <w:rFonts w:hint="eastAsia" w:ascii="宋体" w:hAnsi="宋体" w:cs="宋体"/>
          <w:bCs/>
          <w:color w:val="auto"/>
          <w:sz w:val="24"/>
          <w:highlight w:val="none"/>
          <w:lang w:val="en-US" w:eastAsia="zh-CN"/>
        </w:rPr>
        <w:t>7</w:t>
      </w:r>
      <w:r>
        <w:rPr>
          <w:rFonts w:hint="eastAsia" w:ascii="宋体" w:hAnsi="宋体" w:cs="宋体"/>
          <w:bCs/>
          <w:color w:val="auto"/>
          <w:sz w:val="24"/>
          <w:highlight w:val="none"/>
        </w:rPr>
        <w:t>.4与</w:t>
      </w:r>
      <w:r>
        <w:rPr>
          <w:rFonts w:hint="eastAsia" w:ascii="宋体" w:hAnsi="宋体" w:cs="宋体"/>
          <w:bCs/>
          <w:color w:val="auto"/>
          <w:sz w:val="24"/>
          <w:highlight w:val="none"/>
          <w:lang w:eastAsia="zh-CN"/>
        </w:rPr>
        <w:t>响应人</w:t>
      </w:r>
      <w:r>
        <w:rPr>
          <w:rFonts w:hint="eastAsia" w:ascii="宋体" w:hAnsi="宋体" w:cs="宋体"/>
          <w:bCs/>
          <w:color w:val="auto"/>
          <w:sz w:val="24"/>
          <w:highlight w:val="none"/>
        </w:rPr>
        <w:t>的法定代表人或者负责人有夫妻、直系血亲、三代以内旁系血亲或者近姻亲关系。</w:t>
      </w:r>
    </w:p>
    <w:p w14:paraId="07B06D12">
      <w:pPr>
        <w:spacing w:line="560" w:lineRule="exact"/>
        <w:rPr>
          <w:rFonts w:ascii="宋体" w:hAnsi="宋体" w:cs="宋体"/>
          <w:bCs/>
          <w:color w:val="auto"/>
          <w:sz w:val="24"/>
          <w:highlight w:val="none"/>
        </w:rPr>
      </w:pPr>
      <w:r>
        <w:rPr>
          <w:rFonts w:hint="eastAsia" w:ascii="宋体" w:hAnsi="宋体" w:cs="宋体"/>
          <w:bCs/>
          <w:color w:val="auto"/>
          <w:sz w:val="24"/>
          <w:highlight w:val="none"/>
        </w:rPr>
        <w:t>1.</w:t>
      </w:r>
      <w:r>
        <w:rPr>
          <w:rFonts w:hint="eastAsia" w:ascii="宋体" w:hAnsi="宋体" w:cs="宋体"/>
          <w:bCs/>
          <w:color w:val="auto"/>
          <w:sz w:val="24"/>
          <w:highlight w:val="none"/>
          <w:lang w:val="en-US" w:eastAsia="zh-CN"/>
        </w:rPr>
        <w:t>7</w:t>
      </w:r>
      <w:r>
        <w:rPr>
          <w:rFonts w:hint="eastAsia" w:ascii="宋体" w:hAnsi="宋体" w:cs="宋体"/>
          <w:bCs/>
          <w:color w:val="auto"/>
          <w:sz w:val="24"/>
          <w:highlight w:val="none"/>
        </w:rPr>
        <w:t>.5与</w:t>
      </w:r>
      <w:r>
        <w:rPr>
          <w:rFonts w:hint="eastAsia" w:ascii="宋体" w:hAnsi="宋体" w:cs="宋体"/>
          <w:bCs/>
          <w:color w:val="auto"/>
          <w:sz w:val="24"/>
          <w:highlight w:val="none"/>
          <w:lang w:eastAsia="zh-CN"/>
        </w:rPr>
        <w:t>响应人</w:t>
      </w:r>
      <w:r>
        <w:rPr>
          <w:rFonts w:hint="eastAsia" w:ascii="宋体" w:hAnsi="宋体" w:cs="宋体"/>
          <w:bCs/>
          <w:color w:val="auto"/>
          <w:sz w:val="24"/>
          <w:highlight w:val="none"/>
        </w:rPr>
        <w:t>有其他可能影响采购活动公平、公正进行的关系。</w:t>
      </w:r>
    </w:p>
    <w:p w14:paraId="54A64E22">
      <w:pPr>
        <w:spacing w:line="560" w:lineRule="exact"/>
        <w:rPr>
          <w:rFonts w:ascii="宋体" w:hAnsi="宋体" w:cs="宋体"/>
          <w:color w:val="auto"/>
          <w:sz w:val="24"/>
          <w:highlight w:val="none"/>
        </w:rPr>
      </w:pPr>
      <w:r>
        <w:rPr>
          <w:rFonts w:hint="eastAsia" w:ascii="宋体" w:hAnsi="宋体" w:cs="宋体"/>
          <w:bCs/>
          <w:color w:val="auto"/>
          <w:sz w:val="24"/>
          <w:highlight w:val="none"/>
        </w:rPr>
        <w:t>1.</w:t>
      </w:r>
      <w:r>
        <w:rPr>
          <w:rFonts w:hint="eastAsia" w:ascii="宋体" w:hAnsi="宋体" w:cs="宋体"/>
          <w:bCs/>
          <w:color w:val="auto"/>
          <w:sz w:val="24"/>
          <w:highlight w:val="none"/>
          <w:lang w:val="en-US" w:eastAsia="zh-CN"/>
        </w:rPr>
        <w:t>7</w:t>
      </w:r>
      <w:r>
        <w:rPr>
          <w:rFonts w:hint="eastAsia" w:ascii="宋体" w:hAnsi="宋体" w:cs="宋体"/>
          <w:bCs/>
          <w:color w:val="auto"/>
          <w:sz w:val="24"/>
          <w:highlight w:val="none"/>
        </w:rPr>
        <w:t>.6</w:t>
      </w:r>
      <w:r>
        <w:rPr>
          <w:rFonts w:hint="eastAsia" w:ascii="宋体" w:hAnsi="宋体" w:cs="宋体"/>
          <w:bCs/>
          <w:color w:val="auto"/>
          <w:sz w:val="24"/>
          <w:highlight w:val="none"/>
          <w:lang w:eastAsia="zh-CN"/>
        </w:rPr>
        <w:t>响应人</w:t>
      </w:r>
      <w:r>
        <w:rPr>
          <w:rFonts w:hint="eastAsia" w:ascii="宋体" w:hAnsi="宋体" w:cs="宋体"/>
          <w:bCs/>
          <w:color w:val="auto"/>
          <w:sz w:val="24"/>
          <w:highlight w:val="none"/>
        </w:rPr>
        <w:t>认为</w:t>
      </w:r>
      <w:r>
        <w:rPr>
          <w:rFonts w:hint="eastAsia" w:ascii="宋体" w:hAnsi="宋体" w:cs="宋体"/>
          <w:bCs/>
          <w:color w:val="auto"/>
          <w:sz w:val="24"/>
          <w:highlight w:val="none"/>
          <w:lang w:eastAsia="zh-CN"/>
        </w:rPr>
        <w:t>比选人</w:t>
      </w:r>
      <w:r>
        <w:rPr>
          <w:rFonts w:hint="eastAsia" w:ascii="宋体" w:hAnsi="宋体" w:cs="宋体"/>
          <w:bCs/>
          <w:color w:val="auto"/>
          <w:sz w:val="24"/>
          <w:highlight w:val="none"/>
        </w:rPr>
        <w:t>员及相关人员与其他</w:t>
      </w:r>
      <w:r>
        <w:rPr>
          <w:rFonts w:hint="eastAsia" w:ascii="宋体" w:hAnsi="宋体" w:cs="宋体"/>
          <w:bCs/>
          <w:color w:val="auto"/>
          <w:sz w:val="24"/>
          <w:highlight w:val="none"/>
          <w:lang w:eastAsia="zh-CN"/>
        </w:rPr>
        <w:t>响应人</w:t>
      </w:r>
      <w:r>
        <w:rPr>
          <w:rFonts w:hint="eastAsia" w:ascii="宋体" w:hAnsi="宋体" w:cs="宋体"/>
          <w:bCs/>
          <w:color w:val="auto"/>
          <w:sz w:val="24"/>
          <w:highlight w:val="none"/>
        </w:rPr>
        <w:t>有利害关系的，可以向</w:t>
      </w:r>
      <w:r>
        <w:rPr>
          <w:rFonts w:hint="eastAsia" w:ascii="宋体" w:hAnsi="宋体" w:cs="宋体"/>
          <w:bCs/>
          <w:color w:val="auto"/>
          <w:sz w:val="24"/>
          <w:highlight w:val="none"/>
          <w:lang w:eastAsia="zh-CN"/>
        </w:rPr>
        <w:t>比选人</w:t>
      </w:r>
      <w:r>
        <w:rPr>
          <w:rFonts w:hint="eastAsia" w:ascii="宋体" w:hAnsi="宋体" w:cs="宋体"/>
          <w:bCs/>
          <w:color w:val="auto"/>
          <w:sz w:val="24"/>
          <w:highlight w:val="none"/>
        </w:rPr>
        <w:t>或者采购代理机构书面提出回避申请，并说明理由。</w:t>
      </w:r>
      <w:r>
        <w:rPr>
          <w:rFonts w:hint="eastAsia" w:ascii="宋体" w:hAnsi="宋体" w:cs="宋体"/>
          <w:bCs/>
          <w:color w:val="auto"/>
          <w:sz w:val="24"/>
          <w:highlight w:val="none"/>
          <w:lang w:eastAsia="zh-CN"/>
        </w:rPr>
        <w:t>比选人</w:t>
      </w:r>
      <w:r>
        <w:rPr>
          <w:rFonts w:hint="eastAsia" w:ascii="宋体" w:hAnsi="宋体" w:cs="宋体"/>
          <w:bCs/>
          <w:color w:val="auto"/>
          <w:sz w:val="24"/>
          <w:highlight w:val="none"/>
        </w:rPr>
        <w:t>或者采购代理机构应当及时询问被申请回避人员，有利害关系的被申请回避人员应当回避。</w:t>
      </w:r>
    </w:p>
    <w:p w14:paraId="3C75EB6B">
      <w:pPr>
        <w:pStyle w:val="4"/>
        <w:spacing w:before="0" w:after="0" w:line="560" w:lineRule="exact"/>
        <w:rPr>
          <w:rFonts w:hAnsi="宋体" w:cs="宋体"/>
          <w:color w:val="auto"/>
          <w:szCs w:val="24"/>
          <w:highlight w:val="none"/>
          <w:u w:val="none"/>
        </w:rPr>
      </w:pPr>
      <w:bookmarkStart w:id="17" w:name="_Toc515647759"/>
      <w:bookmarkStart w:id="18" w:name="_Toc5286"/>
      <w:bookmarkStart w:id="19" w:name="_Toc532473451"/>
      <w:bookmarkStart w:id="20" w:name="_Toc12139"/>
      <w:bookmarkStart w:id="21" w:name="_Toc2582265"/>
      <w:r>
        <w:rPr>
          <w:rFonts w:hint="eastAsia" w:hAnsi="宋体" w:cs="宋体"/>
          <w:color w:val="auto"/>
          <w:szCs w:val="24"/>
          <w:highlight w:val="none"/>
          <w:u w:val="none"/>
        </w:rPr>
        <w:t>2.资金来源</w:t>
      </w:r>
      <w:bookmarkEnd w:id="17"/>
      <w:bookmarkEnd w:id="18"/>
      <w:bookmarkEnd w:id="19"/>
      <w:bookmarkEnd w:id="20"/>
      <w:bookmarkEnd w:id="21"/>
    </w:p>
    <w:p w14:paraId="6F7E7FB6">
      <w:pPr>
        <w:spacing w:line="56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本项目的</w:t>
      </w:r>
      <w:r>
        <w:rPr>
          <w:rFonts w:hint="eastAsia" w:ascii="宋体" w:hAnsi="宋体" w:cs="宋体"/>
          <w:color w:val="auto"/>
          <w:sz w:val="24"/>
          <w:highlight w:val="none"/>
          <w:lang w:eastAsia="zh-CN"/>
        </w:rPr>
        <w:t>比选人</w:t>
      </w:r>
      <w:r>
        <w:rPr>
          <w:rFonts w:hint="eastAsia" w:ascii="宋体" w:hAnsi="宋体" w:cs="宋体"/>
          <w:color w:val="auto"/>
          <w:sz w:val="24"/>
          <w:highlight w:val="none"/>
        </w:rPr>
        <w:t>已获得足以支付本次</w:t>
      </w:r>
      <w:r>
        <w:rPr>
          <w:rFonts w:hint="eastAsia" w:ascii="宋体" w:hAnsi="宋体" w:cs="宋体"/>
          <w:color w:val="auto"/>
          <w:sz w:val="24"/>
          <w:highlight w:val="none"/>
          <w:lang w:eastAsia="zh-CN"/>
        </w:rPr>
        <w:t>比选</w:t>
      </w:r>
      <w:r>
        <w:rPr>
          <w:rFonts w:hint="eastAsia" w:ascii="宋体" w:hAnsi="宋体" w:cs="宋体"/>
          <w:color w:val="auto"/>
          <w:sz w:val="24"/>
          <w:highlight w:val="none"/>
        </w:rPr>
        <w:t>后所签订的合同项下的资金。</w:t>
      </w:r>
    </w:p>
    <w:p w14:paraId="41F1DA37">
      <w:pPr>
        <w:pStyle w:val="4"/>
        <w:spacing w:before="0" w:after="0" w:line="560" w:lineRule="exact"/>
        <w:rPr>
          <w:rFonts w:hAnsi="宋体" w:cs="宋体"/>
          <w:color w:val="auto"/>
          <w:szCs w:val="24"/>
          <w:highlight w:val="none"/>
          <w:u w:val="none"/>
        </w:rPr>
      </w:pPr>
      <w:bookmarkStart w:id="22" w:name="_Toc20526"/>
      <w:bookmarkStart w:id="23" w:name="_Toc532473452"/>
      <w:bookmarkStart w:id="24" w:name="_Toc520356145"/>
      <w:bookmarkStart w:id="25" w:name="_Toc2582266"/>
      <w:bookmarkStart w:id="26" w:name="_Toc515647760"/>
      <w:bookmarkStart w:id="27" w:name="_Toc15936"/>
      <w:r>
        <w:rPr>
          <w:rFonts w:hint="eastAsia" w:hAnsi="宋体" w:cs="宋体"/>
          <w:color w:val="auto"/>
          <w:szCs w:val="24"/>
          <w:highlight w:val="none"/>
          <w:u w:val="none"/>
        </w:rPr>
        <w:t>3.</w:t>
      </w:r>
      <w:r>
        <w:rPr>
          <w:rFonts w:hint="eastAsia" w:hAnsi="宋体" w:cs="宋体"/>
          <w:color w:val="auto"/>
          <w:szCs w:val="24"/>
          <w:highlight w:val="none"/>
          <w:u w:val="none"/>
          <w:lang w:eastAsia="zh-CN"/>
        </w:rPr>
        <w:t>比选</w:t>
      </w:r>
      <w:r>
        <w:rPr>
          <w:rFonts w:hint="eastAsia" w:hAnsi="宋体" w:cs="宋体"/>
          <w:color w:val="auto"/>
          <w:szCs w:val="24"/>
          <w:highlight w:val="none"/>
          <w:u w:val="none"/>
        </w:rPr>
        <w:t>费用</w:t>
      </w:r>
      <w:bookmarkEnd w:id="22"/>
      <w:bookmarkEnd w:id="23"/>
      <w:bookmarkEnd w:id="24"/>
      <w:bookmarkEnd w:id="25"/>
      <w:bookmarkEnd w:id="26"/>
      <w:bookmarkEnd w:id="27"/>
    </w:p>
    <w:p w14:paraId="16359361">
      <w:pPr>
        <w:spacing w:line="56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不论结果如何，</w:t>
      </w:r>
      <w:r>
        <w:rPr>
          <w:rFonts w:hint="eastAsia" w:ascii="宋体" w:hAnsi="宋体" w:cs="宋体"/>
          <w:color w:val="auto"/>
          <w:sz w:val="24"/>
          <w:highlight w:val="none"/>
          <w:lang w:eastAsia="zh-CN"/>
        </w:rPr>
        <w:t>响应人</w:t>
      </w:r>
      <w:r>
        <w:rPr>
          <w:rFonts w:hint="eastAsia" w:ascii="宋体" w:hAnsi="宋体" w:cs="宋体"/>
          <w:color w:val="auto"/>
          <w:sz w:val="24"/>
          <w:highlight w:val="none"/>
        </w:rPr>
        <w:t>应承担所有与</w:t>
      </w:r>
      <w:r>
        <w:rPr>
          <w:rFonts w:hint="eastAsia" w:ascii="宋体" w:hAnsi="宋体" w:cs="宋体"/>
          <w:color w:val="auto"/>
          <w:sz w:val="24"/>
          <w:highlight w:val="none"/>
          <w:lang w:eastAsia="zh-CN"/>
        </w:rPr>
        <w:t>比选</w:t>
      </w:r>
      <w:r>
        <w:rPr>
          <w:rFonts w:hint="eastAsia" w:ascii="宋体" w:hAnsi="宋体" w:cs="宋体"/>
          <w:color w:val="auto"/>
          <w:sz w:val="24"/>
          <w:highlight w:val="none"/>
        </w:rPr>
        <w:t>有关的费用。</w:t>
      </w:r>
    </w:p>
    <w:p w14:paraId="653D287C">
      <w:pPr>
        <w:pStyle w:val="3"/>
        <w:spacing w:before="0" w:after="0" w:line="560" w:lineRule="exact"/>
        <w:jc w:val="center"/>
        <w:rPr>
          <w:rFonts w:ascii="宋体" w:hAnsi="宋体" w:eastAsia="宋体" w:cs="宋体"/>
          <w:color w:val="auto"/>
          <w:sz w:val="24"/>
          <w:szCs w:val="24"/>
          <w:highlight w:val="none"/>
        </w:rPr>
      </w:pPr>
      <w:bookmarkStart w:id="28" w:name="_Toc2582268"/>
      <w:bookmarkStart w:id="29" w:name="_Toc532473454"/>
      <w:bookmarkStart w:id="30" w:name="_Toc4365"/>
      <w:bookmarkStart w:id="31" w:name="_Toc515647762"/>
      <w:bookmarkStart w:id="32" w:name="_Toc216582806"/>
      <w:bookmarkStart w:id="33" w:name="_Toc520356146"/>
      <w:bookmarkStart w:id="34" w:name="_Toc21566"/>
      <w:r>
        <w:rPr>
          <w:rFonts w:hint="eastAsia" w:ascii="宋体" w:hAnsi="宋体" w:eastAsia="宋体" w:cs="宋体"/>
          <w:color w:val="auto"/>
          <w:sz w:val="24"/>
          <w:szCs w:val="24"/>
          <w:highlight w:val="none"/>
        </w:rPr>
        <w:t>（二）</w:t>
      </w:r>
      <w:r>
        <w:rPr>
          <w:rFonts w:hint="eastAsia" w:ascii="宋体" w:hAnsi="宋体" w:eastAsia="宋体" w:cs="宋体"/>
          <w:color w:val="auto"/>
          <w:sz w:val="24"/>
          <w:szCs w:val="24"/>
          <w:highlight w:val="none"/>
          <w:lang w:eastAsia="zh-CN"/>
        </w:rPr>
        <w:t>比选</w:t>
      </w:r>
      <w:r>
        <w:rPr>
          <w:rFonts w:hint="eastAsia" w:ascii="宋体" w:hAnsi="宋体" w:eastAsia="宋体" w:cs="宋体"/>
          <w:color w:val="auto"/>
          <w:sz w:val="24"/>
          <w:szCs w:val="24"/>
          <w:highlight w:val="none"/>
        </w:rPr>
        <w:t>文件</w:t>
      </w:r>
      <w:bookmarkEnd w:id="28"/>
      <w:bookmarkEnd w:id="29"/>
      <w:bookmarkEnd w:id="30"/>
      <w:bookmarkEnd w:id="31"/>
      <w:bookmarkEnd w:id="32"/>
      <w:bookmarkEnd w:id="33"/>
      <w:bookmarkEnd w:id="34"/>
    </w:p>
    <w:p w14:paraId="065E857C">
      <w:pPr>
        <w:pStyle w:val="4"/>
        <w:spacing w:before="0" w:after="0" w:line="560" w:lineRule="exact"/>
        <w:rPr>
          <w:rFonts w:hAnsi="宋体" w:cs="宋体"/>
          <w:color w:val="auto"/>
          <w:szCs w:val="24"/>
          <w:highlight w:val="none"/>
          <w:u w:val="none"/>
        </w:rPr>
      </w:pPr>
      <w:bookmarkStart w:id="35" w:name="_Toc25743"/>
      <w:bookmarkStart w:id="36" w:name="_Toc14084"/>
      <w:bookmarkStart w:id="37" w:name="_Toc520356147"/>
      <w:bookmarkStart w:id="38" w:name="_Toc515647763"/>
      <w:bookmarkStart w:id="39" w:name="_Toc2582269"/>
      <w:bookmarkStart w:id="40" w:name="_Toc532473455"/>
      <w:r>
        <w:rPr>
          <w:rFonts w:hint="eastAsia" w:hAnsi="宋体" w:cs="宋体"/>
          <w:color w:val="auto"/>
          <w:szCs w:val="24"/>
          <w:highlight w:val="none"/>
          <w:u w:val="none"/>
        </w:rPr>
        <w:t>4.</w:t>
      </w:r>
      <w:r>
        <w:rPr>
          <w:rFonts w:hint="eastAsia" w:hAnsi="宋体" w:cs="宋体"/>
          <w:color w:val="auto"/>
          <w:szCs w:val="24"/>
          <w:highlight w:val="none"/>
          <w:u w:val="none"/>
          <w:lang w:eastAsia="zh-CN"/>
        </w:rPr>
        <w:t>比选</w:t>
      </w:r>
      <w:r>
        <w:rPr>
          <w:rFonts w:hint="eastAsia" w:hAnsi="宋体" w:cs="宋体"/>
          <w:color w:val="auto"/>
          <w:szCs w:val="24"/>
          <w:highlight w:val="none"/>
          <w:u w:val="none"/>
        </w:rPr>
        <w:t>文件构成</w:t>
      </w:r>
      <w:bookmarkEnd w:id="35"/>
      <w:bookmarkEnd w:id="36"/>
      <w:bookmarkEnd w:id="37"/>
      <w:bookmarkEnd w:id="38"/>
      <w:bookmarkEnd w:id="39"/>
      <w:bookmarkEnd w:id="40"/>
    </w:p>
    <w:p w14:paraId="0F0CBA08">
      <w:pPr>
        <w:spacing w:line="560" w:lineRule="exact"/>
        <w:rPr>
          <w:rFonts w:hint="eastAsia" w:ascii="宋体" w:hAnsi="宋体" w:eastAsia="宋体" w:cs="宋体"/>
          <w:color w:val="auto"/>
          <w:sz w:val="24"/>
          <w:highlight w:val="none"/>
          <w:lang w:eastAsia="zh-CN"/>
        </w:rPr>
      </w:pPr>
      <w:r>
        <w:rPr>
          <w:rFonts w:hint="eastAsia" w:ascii="宋体" w:hAnsi="宋体" w:cs="宋体"/>
          <w:color w:val="auto"/>
          <w:sz w:val="24"/>
          <w:highlight w:val="none"/>
        </w:rPr>
        <w:t>4.1</w:t>
      </w:r>
      <w:r>
        <w:rPr>
          <w:rFonts w:hint="eastAsia" w:ascii="宋体" w:hAnsi="宋体" w:cs="宋体"/>
          <w:color w:val="auto"/>
          <w:sz w:val="24"/>
          <w:highlight w:val="none"/>
          <w:lang w:eastAsia="zh-CN"/>
        </w:rPr>
        <w:t>比选</w:t>
      </w:r>
      <w:r>
        <w:rPr>
          <w:rFonts w:hint="eastAsia" w:ascii="宋体" w:hAnsi="宋体" w:cs="宋体"/>
          <w:color w:val="auto"/>
          <w:sz w:val="24"/>
          <w:highlight w:val="none"/>
          <w:lang w:val="en-US" w:eastAsia="zh-CN"/>
        </w:rPr>
        <w:t>公告</w:t>
      </w:r>
    </w:p>
    <w:p w14:paraId="421049BE">
      <w:pPr>
        <w:spacing w:line="560" w:lineRule="exact"/>
        <w:rPr>
          <w:rFonts w:ascii="宋体" w:hAnsi="宋体" w:cs="宋体"/>
          <w:color w:val="auto"/>
          <w:sz w:val="24"/>
          <w:highlight w:val="none"/>
        </w:rPr>
      </w:pPr>
      <w:r>
        <w:rPr>
          <w:rFonts w:hint="eastAsia" w:ascii="宋体" w:hAnsi="宋体" w:cs="宋体"/>
          <w:color w:val="auto"/>
          <w:sz w:val="24"/>
          <w:highlight w:val="none"/>
        </w:rPr>
        <w:t>4.2</w:t>
      </w:r>
      <w:r>
        <w:rPr>
          <w:rFonts w:hint="eastAsia" w:ascii="宋体" w:hAnsi="宋体" w:cs="宋体"/>
          <w:color w:val="auto"/>
          <w:sz w:val="24"/>
          <w:highlight w:val="none"/>
          <w:lang w:eastAsia="zh-CN"/>
        </w:rPr>
        <w:t>响应人</w:t>
      </w:r>
      <w:r>
        <w:rPr>
          <w:rFonts w:hint="eastAsia" w:ascii="宋体" w:hAnsi="宋体" w:cs="宋体"/>
          <w:color w:val="auto"/>
          <w:sz w:val="24"/>
          <w:highlight w:val="none"/>
        </w:rPr>
        <w:t>须知前附表</w:t>
      </w:r>
    </w:p>
    <w:p w14:paraId="457C0668">
      <w:pPr>
        <w:spacing w:line="560" w:lineRule="exact"/>
        <w:rPr>
          <w:rFonts w:ascii="宋体" w:hAnsi="宋体" w:cs="宋体"/>
          <w:color w:val="auto"/>
          <w:sz w:val="24"/>
          <w:highlight w:val="none"/>
        </w:rPr>
      </w:pPr>
      <w:r>
        <w:rPr>
          <w:rFonts w:hint="eastAsia" w:ascii="宋体" w:hAnsi="宋体" w:cs="宋体"/>
          <w:color w:val="auto"/>
          <w:sz w:val="24"/>
          <w:highlight w:val="none"/>
        </w:rPr>
        <w:t>4.3</w:t>
      </w:r>
      <w:r>
        <w:rPr>
          <w:rFonts w:hint="eastAsia" w:ascii="宋体" w:hAnsi="宋体" w:cs="宋体"/>
          <w:color w:val="auto"/>
          <w:sz w:val="24"/>
          <w:highlight w:val="none"/>
          <w:lang w:eastAsia="zh-CN"/>
        </w:rPr>
        <w:t>响应人</w:t>
      </w:r>
      <w:r>
        <w:rPr>
          <w:rFonts w:hint="eastAsia" w:ascii="宋体" w:hAnsi="宋体" w:cs="宋体"/>
          <w:color w:val="auto"/>
          <w:sz w:val="24"/>
          <w:highlight w:val="none"/>
        </w:rPr>
        <w:t>须知</w:t>
      </w:r>
    </w:p>
    <w:p w14:paraId="4C67D7AC">
      <w:pPr>
        <w:pStyle w:val="3"/>
        <w:spacing w:before="0" w:after="0" w:line="560" w:lineRule="exact"/>
        <w:rPr>
          <w:rFonts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4.4项目说明和采购需求</w:t>
      </w:r>
    </w:p>
    <w:p w14:paraId="57581AD9">
      <w:pPr>
        <w:pStyle w:val="7"/>
        <w:spacing w:line="560" w:lineRule="exact"/>
        <w:ind w:firstLine="0"/>
        <w:rPr>
          <w:rFonts w:ascii="宋体" w:hAnsi="宋体" w:cs="宋体"/>
          <w:color w:val="auto"/>
          <w:sz w:val="24"/>
          <w:highlight w:val="none"/>
        </w:rPr>
      </w:pPr>
      <w:r>
        <w:rPr>
          <w:rFonts w:hint="eastAsia" w:ascii="宋体" w:hAnsi="宋体" w:cs="宋体"/>
          <w:color w:val="auto"/>
          <w:sz w:val="24"/>
          <w:highlight w:val="none"/>
        </w:rPr>
        <w:t>4.5采购合同范本</w:t>
      </w:r>
    </w:p>
    <w:p w14:paraId="31A9191D">
      <w:pPr>
        <w:pStyle w:val="7"/>
        <w:spacing w:line="560" w:lineRule="exact"/>
        <w:ind w:firstLine="0"/>
        <w:rPr>
          <w:rFonts w:ascii="宋体" w:hAnsi="宋体" w:cs="宋体"/>
          <w:color w:val="auto"/>
          <w:sz w:val="24"/>
          <w:highlight w:val="none"/>
        </w:rPr>
      </w:pPr>
      <w:r>
        <w:rPr>
          <w:rFonts w:hint="eastAsia" w:ascii="宋体" w:hAnsi="宋体" w:cs="宋体"/>
          <w:color w:val="auto"/>
          <w:sz w:val="24"/>
          <w:highlight w:val="none"/>
        </w:rPr>
        <w:t>4.6响应文件格式</w:t>
      </w:r>
    </w:p>
    <w:p w14:paraId="3BEA3A07">
      <w:pPr>
        <w:pStyle w:val="4"/>
        <w:spacing w:before="0" w:after="0" w:line="560" w:lineRule="exact"/>
        <w:rPr>
          <w:rFonts w:hAnsi="宋体" w:cs="宋体"/>
          <w:color w:val="auto"/>
          <w:szCs w:val="24"/>
          <w:highlight w:val="none"/>
          <w:u w:val="none"/>
        </w:rPr>
      </w:pPr>
      <w:bookmarkStart w:id="41" w:name="_Toc515904805"/>
      <w:bookmarkStart w:id="42" w:name="_Toc520356148"/>
      <w:bookmarkStart w:id="43" w:name="_Toc2582270"/>
      <w:bookmarkStart w:id="44" w:name="_Toc26044"/>
      <w:bookmarkStart w:id="45" w:name="_Toc9232"/>
      <w:bookmarkStart w:id="46" w:name="_Toc532473456"/>
      <w:r>
        <w:rPr>
          <w:rFonts w:hint="eastAsia" w:hAnsi="宋体" w:cs="宋体"/>
          <w:color w:val="auto"/>
          <w:szCs w:val="24"/>
          <w:highlight w:val="none"/>
          <w:u w:val="none"/>
        </w:rPr>
        <w:t>5.</w:t>
      </w:r>
      <w:r>
        <w:rPr>
          <w:rFonts w:hint="eastAsia" w:hAnsi="宋体" w:cs="宋体"/>
          <w:color w:val="auto"/>
          <w:szCs w:val="24"/>
          <w:highlight w:val="none"/>
          <w:u w:val="none"/>
          <w:lang w:eastAsia="zh-CN"/>
        </w:rPr>
        <w:t>比选</w:t>
      </w:r>
      <w:r>
        <w:rPr>
          <w:rFonts w:hint="eastAsia" w:hAnsi="宋体" w:cs="宋体"/>
          <w:color w:val="auto"/>
          <w:szCs w:val="24"/>
          <w:highlight w:val="none"/>
          <w:u w:val="none"/>
        </w:rPr>
        <w:t>文件的澄清</w:t>
      </w:r>
      <w:bookmarkEnd w:id="41"/>
      <w:bookmarkEnd w:id="42"/>
      <w:r>
        <w:rPr>
          <w:rFonts w:hint="eastAsia" w:hAnsi="宋体" w:cs="宋体"/>
          <w:color w:val="auto"/>
          <w:szCs w:val="24"/>
          <w:highlight w:val="none"/>
          <w:u w:val="none"/>
        </w:rPr>
        <w:t>与修改</w:t>
      </w:r>
      <w:bookmarkEnd w:id="43"/>
      <w:bookmarkEnd w:id="44"/>
      <w:bookmarkEnd w:id="45"/>
      <w:bookmarkEnd w:id="46"/>
    </w:p>
    <w:p w14:paraId="01447A9D">
      <w:pPr>
        <w:spacing w:line="560" w:lineRule="exact"/>
        <w:rPr>
          <w:rFonts w:ascii="宋体" w:hAnsi="宋体" w:cs="宋体"/>
          <w:color w:val="auto"/>
          <w:sz w:val="24"/>
          <w:highlight w:val="none"/>
        </w:rPr>
      </w:pPr>
      <w:r>
        <w:rPr>
          <w:rFonts w:hint="eastAsia" w:ascii="宋体" w:hAnsi="宋体" w:cs="宋体"/>
          <w:color w:val="auto"/>
          <w:sz w:val="24"/>
          <w:highlight w:val="none"/>
        </w:rPr>
        <w:t>5.1</w:t>
      </w:r>
      <w:r>
        <w:rPr>
          <w:rFonts w:hint="eastAsia" w:ascii="宋体" w:hAnsi="宋体" w:cs="宋体"/>
          <w:color w:val="auto"/>
          <w:sz w:val="24"/>
          <w:highlight w:val="none"/>
          <w:lang w:eastAsia="zh-CN"/>
        </w:rPr>
        <w:t>比选人</w:t>
      </w:r>
      <w:r>
        <w:rPr>
          <w:rFonts w:hint="eastAsia" w:ascii="宋体" w:hAnsi="宋体" w:cs="宋体"/>
          <w:color w:val="auto"/>
          <w:sz w:val="24"/>
          <w:highlight w:val="none"/>
        </w:rPr>
        <w:t>、采购代理机构可以对已发出的</w:t>
      </w:r>
      <w:r>
        <w:rPr>
          <w:rFonts w:hint="eastAsia" w:ascii="宋体" w:hAnsi="宋体" w:cs="宋体"/>
          <w:color w:val="auto"/>
          <w:sz w:val="24"/>
          <w:highlight w:val="none"/>
          <w:lang w:eastAsia="zh-CN"/>
        </w:rPr>
        <w:t>比选</w:t>
      </w:r>
      <w:r>
        <w:rPr>
          <w:rFonts w:hint="eastAsia" w:ascii="宋体" w:hAnsi="宋体" w:cs="宋体"/>
          <w:color w:val="auto"/>
          <w:sz w:val="24"/>
          <w:highlight w:val="none"/>
        </w:rPr>
        <w:t>文件等进行必要的澄清或者修改。澄清或者修改的内容为</w:t>
      </w:r>
      <w:r>
        <w:rPr>
          <w:rFonts w:hint="eastAsia" w:ascii="宋体" w:hAnsi="宋体" w:cs="宋体"/>
          <w:color w:val="auto"/>
          <w:sz w:val="24"/>
          <w:highlight w:val="none"/>
          <w:lang w:eastAsia="zh-CN"/>
        </w:rPr>
        <w:t>比选</w:t>
      </w:r>
      <w:r>
        <w:rPr>
          <w:rFonts w:hint="eastAsia" w:ascii="宋体" w:hAnsi="宋体" w:cs="宋体"/>
          <w:color w:val="auto"/>
          <w:sz w:val="24"/>
          <w:highlight w:val="none"/>
        </w:rPr>
        <w:t>文件的组成部分。澄清或者修改应当在原公告发布媒体上发布澄清公告。</w:t>
      </w:r>
    </w:p>
    <w:p w14:paraId="6B04A1A9">
      <w:pPr>
        <w:spacing w:line="560" w:lineRule="exact"/>
        <w:rPr>
          <w:rFonts w:ascii="宋体" w:hAnsi="宋体" w:cs="宋体"/>
          <w:color w:val="auto"/>
          <w:sz w:val="24"/>
          <w:highlight w:val="none"/>
        </w:rPr>
      </w:pPr>
      <w:r>
        <w:rPr>
          <w:rFonts w:hint="eastAsia" w:ascii="宋体" w:hAnsi="宋体" w:cs="宋体"/>
          <w:color w:val="auto"/>
          <w:sz w:val="24"/>
          <w:highlight w:val="none"/>
        </w:rPr>
        <w:t>5.2</w:t>
      </w:r>
      <w:r>
        <w:rPr>
          <w:rFonts w:hint="eastAsia" w:ascii="宋体" w:hAnsi="宋体" w:cs="宋体"/>
          <w:color w:val="auto"/>
          <w:sz w:val="24"/>
          <w:highlight w:val="none"/>
          <w:lang w:eastAsia="zh-CN"/>
        </w:rPr>
        <w:t>比选</w:t>
      </w:r>
      <w:r>
        <w:rPr>
          <w:rFonts w:hint="eastAsia" w:ascii="宋体" w:hAnsi="宋体" w:cs="宋体"/>
          <w:color w:val="auto"/>
          <w:sz w:val="24"/>
          <w:highlight w:val="none"/>
        </w:rPr>
        <w:t>文件中有不一致的，有澄清的部分以最终的澄清更正内容为准；未澄清的，以</w:t>
      </w:r>
      <w:r>
        <w:rPr>
          <w:rFonts w:hint="eastAsia" w:ascii="宋体" w:hAnsi="宋体" w:cs="宋体"/>
          <w:color w:val="auto"/>
          <w:sz w:val="24"/>
          <w:highlight w:val="none"/>
          <w:lang w:eastAsia="zh-CN"/>
        </w:rPr>
        <w:t>响应人</w:t>
      </w:r>
      <w:r>
        <w:rPr>
          <w:rFonts w:hint="eastAsia" w:ascii="宋体" w:hAnsi="宋体" w:cs="宋体"/>
          <w:color w:val="auto"/>
          <w:sz w:val="24"/>
          <w:highlight w:val="none"/>
        </w:rPr>
        <w:t>须知前附表为准；</w:t>
      </w:r>
      <w:r>
        <w:rPr>
          <w:rFonts w:hint="eastAsia" w:ascii="宋体" w:hAnsi="宋体" w:cs="宋体"/>
          <w:color w:val="auto"/>
          <w:sz w:val="24"/>
          <w:highlight w:val="none"/>
          <w:lang w:eastAsia="zh-CN"/>
        </w:rPr>
        <w:t>响应人</w:t>
      </w:r>
      <w:r>
        <w:rPr>
          <w:rFonts w:hint="eastAsia" w:ascii="宋体" w:hAnsi="宋体" w:cs="宋体"/>
          <w:color w:val="auto"/>
          <w:sz w:val="24"/>
          <w:highlight w:val="none"/>
        </w:rPr>
        <w:t>须知前附表不涉及的内容，以编排在后的最后描述为准。</w:t>
      </w:r>
    </w:p>
    <w:p w14:paraId="7F9BFE14">
      <w:pPr>
        <w:pStyle w:val="3"/>
        <w:spacing w:before="0" w:after="0" w:line="560" w:lineRule="exact"/>
        <w:ind w:left="720" w:hanging="720" w:hangingChars="300"/>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5.3</w:t>
      </w:r>
      <w:r>
        <w:rPr>
          <w:rFonts w:hint="eastAsia" w:ascii="宋体" w:hAnsi="宋体" w:eastAsia="宋体" w:cs="宋体"/>
          <w:b w:val="0"/>
          <w:bCs w:val="0"/>
          <w:color w:val="auto"/>
          <w:sz w:val="24"/>
          <w:szCs w:val="24"/>
          <w:highlight w:val="none"/>
          <w:lang w:eastAsia="zh-CN"/>
        </w:rPr>
        <w:t>响应人</w:t>
      </w:r>
      <w:r>
        <w:rPr>
          <w:rFonts w:hint="eastAsia" w:ascii="宋体" w:hAnsi="宋体" w:eastAsia="宋体" w:cs="宋体"/>
          <w:b w:val="0"/>
          <w:bCs w:val="0"/>
          <w:color w:val="auto"/>
          <w:sz w:val="24"/>
          <w:szCs w:val="24"/>
          <w:highlight w:val="none"/>
        </w:rPr>
        <w:t>应及时关注本项目原公告发布媒体上发布的澄清公告或修改内容并自行下载，</w:t>
      </w:r>
    </w:p>
    <w:p w14:paraId="3D20DE21">
      <w:pPr>
        <w:pStyle w:val="3"/>
        <w:spacing w:before="0" w:after="0" w:line="560" w:lineRule="exact"/>
        <w:ind w:left="720" w:hanging="720" w:hangingChars="300"/>
        <w:rPr>
          <w:rFonts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lang w:eastAsia="zh-CN"/>
        </w:rPr>
        <w:t>比选人</w:t>
      </w:r>
      <w:r>
        <w:rPr>
          <w:rFonts w:hint="eastAsia" w:ascii="宋体" w:hAnsi="宋体" w:eastAsia="宋体" w:cs="宋体"/>
          <w:b w:val="0"/>
          <w:bCs w:val="0"/>
          <w:color w:val="auto"/>
          <w:sz w:val="24"/>
          <w:szCs w:val="24"/>
          <w:highlight w:val="none"/>
        </w:rPr>
        <w:t>、采购代理机构不再另行通知。</w:t>
      </w:r>
    </w:p>
    <w:p w14:paraId="38118AE8">
      <w:pPr>
        <w:pStyle w:val="4"/>
        <w:tabs>
          <w:tab w:val="left" w:pos="900"/>
        </w:tabs>
        <w:spacing w:before="0" w:after="0" w:line="560" w:lineRule="exact"/>
        <w:rPr>
          <w:rFonts w:hAnsi="宋体" w:cs="宋体"/>
          <w:color w:val="auto"/>
          <w:szCs w:val="24"/>
          <w:highlight w:val="none"/>
          <w:u w:val="none"/>
        </w:rPr>
      </w:pPr>
      <w:bookmarkStart w:id="47" w:name="_Toc2582271"/>
      <w:bookmarkStart w:id="48" w:name="_Toc14569"/>
      <w:bookmarkStart w:id="49" w:name="_Toc25635"/>
      <w:bookmarkStart w:id="50" w:name="_Toc532473457"/>
      <w:r>
        <w:rPr>
          <w:rFonts w:hint="eastAsia" w:hAnsi="宋体" w:cs="宋体"/>
          <w:color w:val="auto"/>
          <w:szCs w:val="24"/>
          <w:highlight w:val="none"/>
          <w:u w:val="none"/>
        </w:rPr>
        <w:t>6.响应截止时间的顺延</w:t>
      </w:r>
      <w:bookmarkEnd w:id="47"/>
      <w:bookmarkEnd w:id="48"/>
      <w:bookmarkEnd w:id="49"/>
      <w:bookmarkEnd w:id="50"/>
    </w:p>
    <w:p w14:paraId="40205154">
      <w:pPr>
        <w:spacing w:line="560" w:lineRule="exact"/>
        <w:ind w:left="900" w:hanging="900" w:hangingChars="375"/>
        <w:rPr>
          <w:rFonts w:hint="eastAsia" w:ascii="宋体" w:hAnsi="宋体" w:cs="宋体"/>
          <w:color w:val="auto"/>
          <w:sz w:val="24"/>
          <w:highlight w:val="none"/>
        </w:rPr>
      </w:pPr>
      <w:r>
        <w:rPr>
          <w:rFonts w:hint="eastAsia" w:ascii="宋体" w:hAnsi="宋体" w:cs="宋体"/>
          <w:color w:val="auto"/>
          <w:sz w:val="24"/>
          <w:highlight w:val="none"/>
        </w:rPr>
        <w:t>6.1为使</w:t>
      </w:r>
      <w:r>
        <w:rPr>
          <w:rFonts w:hint="eastAsia" w:ascii="宋体" w:hAnsi="宋体" w:cs="宋体"/>
          <w:color w:val="auto"/>
          <w:sz w:val="24"/>
          <w:highlight w:val="none"/>
          <w:lang w:eastAsia="zh-CN"/>
        </w:rPr>
        <w:t>响应人</w:t>
      </w:r>
      <w:r>
        <w:rPr>
          <w:rFonts w:hint="eastAsia" w:ascii="宋体" w:hAnsi="宋体" w:cs="宋体"/>
          <w:color w:val="auto"/>
          <w:sz w:val="24"/>
          <w:highlight w:val="none"/>
        </w:rPr>
        <w:t>有足够的时间对</w:t>
      </w:r>
      <w:r>
        <w:rPr>
          <w:rFonts w:hint="eastAsia" w:ascii="宋体" w:hAnsi="宋体" w:cs="宋体"/>
          <w:color w:val="auto"/>
          <w:sz w:val="24"/>
          <w:highlight w:val="none"/>
          <w:lang w:eastAsia="zh-CN"/>
        </w:rPr>
        <w:t>比选</w:t>
      </w:r>
      <w:r>
        <w:rPr>
          <w:rFonts w:hint="eastAsia" w:ascii="宋体" w:hAnsi="宋体" w:cs="宋体"/>
          <w:color w:val="auto"/>
          <w:sz w:val="24"/>
          <w:highlight w:val="none"/>
        </w:rPr>
        <w:t>文件的澄清或者修改部分进行研究而准备、因其他</w:t>
      </w:r>
    </w:p>
    <w:p w14:paraId="707DB8E1">
      <w:pPr>
        <w:spacing w:line="560" w:lineRule="exact"/>
        <w:ind w:left="900" w:hanging="900" w:hangingChars="375"/>
        <w:rPr>
          <w:rFonts w:hint="eastAsia" w:ascii="宋体" w:hAnsi="宋体" w:cs="宋体"/>
          <w:color w:val="auto"/>
          <w:sz w:val="24"/>
          <w:highlight w:val="none"/>
        </w:rPr>
      </w:pPr>
      <w:r>
        <w:rPr>
          <w:rFonts w:hint="eastAsia" w:ascii="宋体" w:hAnsi="宋体" w:cs="宋体"/>
          <w:color w:val="auto"/>
          <w:sz w:val="24"/>
          <w:highlight w:val="none"/>
        </w:rPr>
        <w:t>原因，</w:t>
      </w:r>
      <w:r>
        <w:rPr>
          <w:rFonts w:hint="eastAsia" w:ascii="宋体" w:hAnsi="宋体" w:cs="宋体"/>
          <w:color w:val="auto"/>
          <w:sz w:val="24"/>
          <w:highlight w:val="none"/>
          <w:lang w:eastAsia="zh-CN"/>
        </w:rPr>
        <w:t>比选人</w:t>
      </w:r>
      <w:r>
        <w:rPr>
          <w:rFonts w:hint="eastAsia" w:ascii="宋体" w:hAnsi="宋体" w:cs="宋体"/>
          <w:color w:val="auto"/>
          <w:sz w:val="24"/>
          <w:highlight w:val="none"/>
        </w:rPr>
        <w:t>将依法决定是否顺延响应截止时间。顺延变更公告应当在原公告发布媒体</w:t>
      </w:r>
    </w:p>
    <w:p w14:paraId="50AE6407">
      <w:pPr>
        <w:spacing w:line="560" w:lineRule="exact"/>
        <w:ind w:left="900" w:hanging="900" w:hangingChars="375"/>
        <w:rPr>
          <w:rFonts w:ascii="宋体" w:hAnsi="宋体" w:cs="宋体"/>
          <w:color w:val="auto"/>
          <w:sz w:val="24"/>
          <w:highlight w:val="none"/>
        </w:rPr>
      </w:pPr>
      <w:r>
        <w:rPr>
          <w:rFonts w:hint="eastAsia" w:ascii="宋体" w:hAnsi="宋体" w:cs="宋体"/>
          <w:color w:val="auto"/>
          <w:sz w:val="24"/>
          <w:highlight w:val="none"/>
        </w:rPr>
        <w:t>上发布。</w:t>
      </w:r>
    </w:p>
    <w:p w14:paraId="37C5D2B6">
      <w:pPr>
        <w:pStyle w:val="3"/>
        <w:spacing w:before="0" w:after="0" w:line="560" w:lineRule="exact"/>
        <w:ind w:left="720" w:hanging="720" w:hangingChars="300"/>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6.2</w:t>
      </w:r>
      <w:r>
        <w:rPr>
          <w:rFonts w:hint="eastAsia" w:ascii="宋体" w:hAnsi="宋体" w:eastAsia="宋体" w:cs="宋体"/>
          <w:b w:val="0"/>
          <w:bCs w:val="0"/>
          <w:color w:val="auto"/>
          <w:sz w:val="24"/>
          <w:szCs w:val="24"/>
          <w:highlight w:val="none"/>
          <w:lang w:eastAsia="zh-CN"/>
        </w:rPr>
        <w:t>响应人</w:t>
      </w:r>
      <w:r>
        <w:rPr>
          <w:rFonts w:hint="eastAsia" w:ascii="宋体" w:hAnsi="宋体" w:eastAsia="宋体" w:cs="宋体"/>
          <w:b w:val="0"/>
          <w:bCs w:val="0"/>
          <w:color w:val="auto"/>
          <w:sz w:val="24"/>
          <w:szCs w:val="24"/>
          <w:highlight w:val="none"/>
        </w:rPr>
        <w:t>应及时关注本项目原公告发布媒体上发布的变更公告，</w:t>
      </w:r>
      <w:r>
        <w:rPr>
          <w:rFonts w:hint="eastAsia" w:ascii="宋体" w:hAnsi="宋体" w:eastAsia="宋体" w:cs="宋体"/>
          <w:b w:val="0"/>
          <w:bCs w:val="0"/>
          <w:color w:val="auto"/>
          <w:sz w:val="24"/>
          <w:szCs w:val="24"/>
          <w:highlight w:val="none"/>
          <w:lang w:eastAsia="zh-CN"/>
        </w:rPr>
        <w:t>比选人</w:t>
      </w:r>
      <w:r>
        <w:rPr>
          <w:rFonts w:hint="eastAsia" w:ascii="宋体" w:hAnsi="宋体" w:eastAsia="宋体" w:cs="宋体"/>
          <w:b w:val="0"/>
          <w:bCs w:val="0"/>
          <w:color w:val="auto"/>
          <w:sz w:val="24"/>
          <w:szCs w:val="24"/>
          <w:highlight w:val="none"/>
        </w:rPr>
        <w:t>、采购代理机</w:t>
      </w:r>
    </w:p>
    <w:p w14:paraId="65A62F5F">
      <w:pPr>
        <w:pStyle w:val="3"/>
        <w:spacing w:before="0" w:after="0" w:line="560" w:lineRule="exact"/>
        <w:ind w:left="720" w:hanging="720" w:hangingChars="300"/>
        <w:rPr>
          <w:rFonts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构不再另行通知。</w:t>
      </w:r>
    </w:p>
    <w:p w14:paraId="673971BA">
      <w:pPr>
        <w:pStyle w:val="7"/>
        <w:spacing w:line="560" w:lineRule="exact"/>
        <w:ind w:firstLine="0"/>
        <w:rPr>
          <w:rFonts w:ascii="宋体" w:hAnsi="宋体" w:cs="宋体"/>
          <w:b/>
          <w:bCs/>
          <w:color w:val="auto"/>
          <w:sz w:val="24"/>
          <w:highlight w:val="none"/>
        </w:rPr>
      </w:pPr>
      <w:r>
        <w:rPr>
          <w:rFonts w:hint="eastAsia" w:ascii="宋体" w:hAnsi="宋体" w:cs="宋体"/>
          <w:b/>
          <w:bCs/>
          <w:color w:val="auto"/>
          <w:kern w:val="2"/>
          <w:sz w:val="24"/>
          <w:highlight w:val="none"/>
        </w:rPr>
        <w:t>7.其他事项</w:t>
      </w:r>
    </w:p>
    <w:p w14:paraId="2C6CA189">
      <w:pPr>
        <w:spacing w:line="560" w:lineRule="exact"/>
        <w:ind w:left="900" w:hanging="900" w:hangingChars="375"/>
        <w:rPr>
          <w:rFonts w:hint="eastAsia" w:ascii="宋体" w:hAnsi="宋体" w:cs="宋体"/>
          <w:color w:val="auto"/>
          <w:sz w:val="24"/>
          <w:highlight w:val="none"/>
        </w:rPr>
      </w:pPr>
      <w:r>
        <w:rPr>
          <w:rFonts w:hint="eastAsia" w:ascii="宋体" w:hAnsi="宋体" w:cs="宋体"/>
          <w:color w:val="auto"/>
          <w:sz w:val="24"/>
          <w:highlight w:val="none"/>
        </w:rPr>
        <w:t>7.1响应人应认真阅读比选文件所有的事项、格式、条款和技术规范等。如响应人没有</w:t>
      </w:r>
    </w:p>
    <w:p w14:paraId="4C4DFDF3">
      <w:pPr>
        <w:spacing w:line="560" w:lineRule="exact"/>
        <w:ind w:left="900" w:hanging="900" w:hangingChars="375"/>
        <w:rPr>
          <w:rFonts w:hint="eastAsia" w:ascii="宋体" w:hAnsi="宋体" w:cs="宋体"/>
          <w:color w:val="auto"/>
          <w:sz w:val="24"/>
          <w:highlight w:val="none"/>
        </w:rPr>
      </w:pPr>
      <w:r>
        <w:rPr>
          <w:rFonts w:hint="eastAsia" w:ascii="宋体" w:hAnsi="宋体" w:cs="宋体"/>
          <w:color w:val="auto"/>
          <w:sz w:val="24"/>
          <w:highlight w:val="none"/>
        </w:rPr>
        <w:t>按照比选文件要求提交全部资料，或者响应文件没有对比选文件的实质性要求做出响应，</w:t>
      </w:r>
    </w:p>
    <w:p w14:paraId="6A72F428">
      <w:pPr>
        <w:spacing w:line="560" w:lineRule="exact"/>
        <w:ind w:left="900" w:hanging="900" w:hangingChars="375"/>
        <w:rPr>
          <w:rFonts w:ascii="宋体" w:hAnsi="宋体" w:cs="宋体"/>
          <w:color w:val="auto"/>
          <w:sz w:val="24"/>
          <w:highlight w:val="none"/>
        </w:rPr>
      </w:pPr>
      <w:r>
        <w:rPr>
          <w:rFonts w:hint="eastAsia" w:ascii="宋体" w:hAnsi="宋体" w:cs="宋体"/>
          <w:color w:val="auto"/>
          <w:sz w:val="24"/>
          <w:highlight w:val="none"/>
        </w:rPr>
        <w:t>其响应将被认定为响应</w:t>
      </w:r>
      <w:r>
        <w:rPr>
          <w:rFonts w:hint="eastAsia" w:ascii="宋体" w:hAnsi="宋体" w:cs="宋体"/>
          <w:b/>
          <w:bCs/>
          <w:color w:val="auto"/>
          <w:sz w:val="24"/>
          <w:highlight w:val="none"/>
        </w:rPr>
        <w:t>无效</w:t>
      </w:r>
      <w:r>
        <w:rPr>
          <w:rFonts w:hint="eastAsia" w:ascii="宋体" w:hAnsi="宋体" w:cs="宋体"/>
          <w:color w:val="auto"/>
          <w:sz w:val="24"/>
          <w:highlight w:val="none"/>
        </w:rPr>
        <w:t>。</w:t>
      </w:r>
    </w:p>
    <w:p w14:paraId="1B9D547F">
      <w:pPr>
        <w:pStyle w:val="3"/>
        <w:tabs>
          <w:tab w:val="left" w:pos="900"/>
        </w:tabs>
        <w:spacing w:before="0" w:after="0" w:line="560" w:lineRule="exact"/>
        <w:jc w:val="center"/>
        <w:rPr>
          <w:rFonts w:ascii="宋体" w:hAnsi="宋体" w:eastAsia="宋体" w:cs="宋体"/>
          <w:color w:val="auto"/>
          <w:sz w:val="24"/>
          <w:szCs w:val="24"/>
          <w:highlight w:val="none"/>
        </w:rPr>
      </w:pPr>
      <w:bookmarkStart w:id="51" w:name="_Toc516367020"/>
      <w:bookmarkStart w:id="52" w:name="_Toc515647766"/>
      <w:bookmarkStart w:id="53" w:name="_Toc7636"/>
      <w:bookmarkStart w:id="54" w:name="_Toc216582807"/>
      <w:bookmarkStart w:id="55" w:name="_Toc520356150"/>
      <w:bookmarkStart w:id="56" w:name="_Toc532473458"/>
      <w:bookmarkStart w:id="57" w:name="_Toc30808"/>
      <w:bookmarkStart w:id="58" w:name="_Toc2582272"/>
      <w:r>
        <w:rPr>
          <w:rFonts w:hint="eastAsia" w:ascii="宋体" w:hAnsi="宋体" w:eastAsia="宋体" w:cs="宋体"/>
          <w:color w:val="auto"/>
          <w:sz w:val="24"/>
          <w:szCs w:val="24"/>
          <w:highlight w:val="none"/>
        </w:rPr>
        <w:t>（三）响应文件</w:t>
      </w:r>
      <w:bookmarkEnd w:id="51"/>
      <w:r>
        <w:rPr>
          <w:rFonts w:hint="eastAsia" w:ascii="宋体" w:hAnsi="宋体" w:eastAsia="宋体" w:cs="宋体"/>
          <w:color w:val="auto"/>
          <w:sz w:val="24"/>
          <w:szCs w:val="24"/>
          <w:highlight w:val="none"/>
        </w:rPr>
        <w:t>的编制</w:t>
      </w:r>
      <w:bookmarkEnd w:id="52"/>
      <w:bookmarkEnd w:id="53"/>
      <w:bookmarkEnd w:id="54"/>
      <w:bookmarkEnd w:id="55"/>
      <w:bookmarkEnd w:id="56"/>
      <w:bookmarkEnd w:id="57"/>
      <w:bookmarkEnd w:id="58"/>
    </w:p>
    <w:p w14:paraId="2C601E03">
      <w:pPr>
        <w:pStyle w:val="4"/>
        <w:tabs>
          <w:tab w:val="left" w:pos="900"/>
        </w:tabs>
        <w:spacing w:before="0" w:after="0" w:line="560" w:lineRule="exact"/>
        <w:rPr>
          <w:rFonts w:hAnsi="宋体" w:cs="宋体"/>
          <w:color w:val="auto"/>
          <w:szCs w:val="24"/>
          <w:highlight w:val="none"/>
        </w:rPr>
      </w:pPr>
      <w:bookmarkStart w:id="59" w:name="_Toc532473459"/>
      <w:bookmarkStart w:id="60" w:name="_Toc516367021"/>
      <w:bookmarkStart w:id="61" w:name="_Toc520356151"/>
      <w:bookmarkStart w:id="62" w:name="_Toc7786"/>
      <w:bookmarkStart w:id="63" w:name="_Toc515647767"/>
      <w:bookmarkStart w:id="64" w:name="_Toc2582273"/>
      <w:bookmarkStart w:id="65" w:name="_Toc3553"/>
      <w:r>
        <w:rPr>
          <w:rFonts w:hint="eastAsia" w:hAnsi="宋体" w:cs="宋体"/>
          <w:color w:val="auto"/>
          <w:szCs w:val="24"/>
          <w:highlight w:val="none"/>
          <w:u w:val="none"/>
        </w:rPr>
        <w:t>8.</w:t>
      </w:r>
      <w:bookmarkEnd w:id="59"/>
      <w:bookmarkEnd w:id="60"/>
      <w:bookmarkEnd w:id="61"/>
      <w:bookmarkEnd w:id="62"/>
      <w:bookmarkEnd w:id="63"/>
      <w:bookmarkEnd w:id="64"/>
      <w:bookmarkEnd w:id="65"/>
      <w:r>
        <w:rPr>
          <w:rFonts w:hint="eastAsia" w:hAnsi="宋体" w:cs="宋体"/>
          <w:color w:val="auto"/>
          <w:szCs w:val="24"/>
          <w:highlight w:val="none"/>
          <w:u w:val="none"/>
        </w:rPr>
        <w:t>响应范围及文字、计量单位要求</w:t>
      </w:r>
    </w:p>
    <w:p w14:paraId="3365ACB1">
      <w:pPr>
        <w:spacing w:line="560" w:lineRule="exact"/>
        <w:rPr>
          <w:rFonts w:ascii="宋体" w:hAnsi="宋体" w:cs="宋体"/>
          <w:color w:val="auto"/>
          <w:sz w:val="24"/>
          <w:highlight w:val="none"/>
        </w:rPr>
      </w:pPr>
      <w:r>
        <w:rPr>
          <w:rFonts w:hint="eastAsia" w:ascii="宋体" w:hAnsi="宋体" w:cs="宋体"/>
          <w:color w:val="auto"/>
          <w:sz w:val="24"/>
          <w:highlight w:val="none"/>
        </w:rPr>
        <w:t>8.1</w:t>
      </w:r>
      <w:r>
        <w:rPr>
          <w:rFonts w:hint="eastAsia" w:ascii="宋体" w:hAnsi="宋体" w:cs="宋体"/>
          <w:color w:val="auto"/>
          <w:sz w:val="24"/>
          <w:highlight w:val="none"/>
          <w:lang w:eastAsia="zh-CN"/>
        </w:rPr>
        <w:t>响应人</w:t>
      </w:r>
      <w:r>
        <w:rPr>
          <w:rFonts w:hint="eastAsia" w:ascii="宋体" w:hAnsi="宋体" w:cs="宋体"/>
          <w:color w:val="auto"/>
          <w:sz w:val="24"/>
          <w:highlight w:val="none"/>
        </w:rPr>
        <w:t>应当对</w:t>
      </w:r>
      <w:r>
        <w:rPr>
          <w:rFonts w:hint="eastAsia" w:ascii="宋体" w:hAnsi="宋体" w:cs="宋体"/>
          <w:color w:val="auto"/>
          <w:sz w:val="24"/>
          <w:highlight w:val="none"/>
          <w:lang w:eastAsia="zh-CN"/>
        </w:rPr>
        <w:t>比选</w:t>
      </w:r>
      <w:r>
        <w:rPr>
          <w:rFonts w:hint="eastAsia" w:ascii="宋体" w:hAnsi="宋体" w:cs="宋体"/>
          <w:color w:val="auto"/>
          <w:sz w:val="24"/>
          <w:highlight w:val="none"/>
        </w:rPr>
        <w:t>文件中所列的所有内容进行响应，如仅响应部分内容，响应将被认定为响应</w:t>
      </w:r>
      <w:r>
        <w:rPr>
          <w:rFonts w:hint="eastAsia" w:ascii="宋体" w:hAnsi="宋体" w:cs="宋体"/>
          <w:b/>
          <w:bCs/>
          <w:color w:val="auto"/>
          <w:sz w:val="24"/>
          <w:highlight w:val="none"/>
        </w:rPr>
        <w:t>无效</w:t>
      </w:r>
      <w:r>
        <w:rPr>
          <w:rFonts w:hint="eastAsia" w:ascii="宋体" w:hAnsi="宋体" w:cs="宋体"/>
          <w:color w:val="auto"/>
          <w:sz w:val="24"/>
          <w:highlight w:val="none"/>
        </w:rPr>
        <w:t>。</w:t>
      </w:r>
    </w:p>
    <w:p w14:paraId="07E62064">
      <w:pPr>
        <w:spacing w:line="560" w:lineRule="exact"/>
        <w:rPr>
          <w:rFonts w:ascii="宋体" w:hAnsi="宋体" w:cs="宋体"/>
          <w:color w:val="auto"/>
          <w:sz w:val="24"/>
          <w:highlight w:val="none"/>
        </w:rPr>
      </w:pPr>
      <w:r>
        <w:rPr>
          <w:rFonts w:hint="eastAsia" w:ascii="宋体" w:hAnsi="宋体" w:cs="宋体"/>
          <w:color w:val="auto"/>
          <w:sz w:val="24"/>
          <w:highlight w:val="none"/>
        </w:rPr>
        <w:t>8.2无论</w:t>
      </w:r>
      <w:r>
        <w:rPr>
          <w:rFonts w:hint="eastAsia" w:ascii="宋体" w:hAnsi="宋体" w:cs="宋体"/>
          <w:color w:val="auto"/>
          <w:sz w:val="24"/>
          <w:highlight w:val="none"/>
          <w:lang w:eastAsia="zh-CN"/>
        </w:rPr>
        <w:t>比选</w:t>
      </w:r>
      <w:r>
        <w:rPr>
          <w:rFonts w:hint="eastAsia" w:ascii="宋体" w:hAnsi="宋体" w:cs="宋体"/>
          <w:color w:val="auto"/>
          <w:sz w:val="24"/>
          <w:highlight w:val="none"/>
        </w:rPr>
        <w:t>文件中是否要求，</w:t>
      </w:r>
      <w:r>
        <w:rPr>
          <w:rFonts w:hint="eastAsia" w:ascii="宋体" w:hAnsi="宋体" w:cs="宋体"/>
          <w:color w:val="auto"/>
          <w:sz w:val="24"/>
          <w:highlight w:val="none"/>
          <w:lang w:eastAsia="zh-CN"/>
        </w:rPr>
        <w:t>响应人</w:t>
      </w:r>
      <w:r>
        <w:rPr>
          <w:rFonts w:hint="eastAsia" w:ascii="宋体" w:hAnsi="宋体" w:cs="宋体"/>
          <w:color w:val="auto"/>
          <w:sz w:val="24"/>
          <w:highlight w:val="none"/>
        </w:rPr>
        <w:t>所投服务及伴随的货物和工程均应符合国家强制性标准。</w:t>
      </w:r>
    </w:p>
    <w:p w14:paraId="31A90486">
      <w:pPr>
        <w:pStyle w:val="3"/>
        <w:spacing w:before="0" w:after="0" w:line="560" w:lineRule="exact"/>
        <w:rPr>
          <w:rFonts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8.3响应文件应使用规范汉字书写(专有名词须加注中文解释)，并采用通用的图形符号，不得出现与常规书写格式不符的内容。</w:t>
      </w:r>
    </w:p>
    <w:p w14:paraId="29D5FD33">
      <w:pPr>
        <w:bidi w:val="0"/>
        <w:rPr>
          <w:color w:val="auto"/>
        </w:rPr>
      </w:pPr>
      <w:r>
        <w:rPr>
          <w:rFonts w:hint="eastAsia"/>
          <w:color w:val="auto"/>
        </w:rPr>
        <w:t>8.4除</w:t>
      </w:r>
      <w:r>
        <w:rPr>
          <w:rFonts w:hint="eastAsia"/>
          <w:color w:val="auto"/>
          <w:lang w:eastAsia="zh-CN"/>
        </w:rPr>
        <w:t>比选</w:t>
      </w:r>
      <w:r>
        <w:rPr>
          <w:rFonts w:hint="eastAsia"/>
          <w:color w:val="auto"/>
        </w:rPr>
        <w:t>文件中有特殊要求外，响应文件中所使用的计量单位，应采用中华人民共和国法定</w:t>
      </w:r>
      <w:r>
        <w:rPr>
          <w:rFonts w:hint="eastAsia"/>
          <w:color w:val="auto"/>
          <w:lang w:val="en-US" w:eastAsia="zh-CN"/>
        </w:rPr>
        <w:t>计量单位。</w:t>
      </w:r>
    </w:p>
    <w:p w14:paraId="3226990C">
      <w:pPr>
        <w:pStyle w:val="4"/>
        <w:tabs>
          <w:tab w:val="left" w:pos="900"/>
        </w:tabs>
        <w:spacing w:before="0" w:after="0" w:line="560" w:lineRule="exact"/>
        <w:rPr>
          <w:rFonts w:hAnsi="宋体" w:cs="宋体"/>
          <w:color w:val="auto"/>
          <w:szCs w:val="24"/>
          <w:highlight w:val="none"/>
          <w:u w:val="none"/>
        </w:rPr>
      </w:pPr>
      <w:bookmarkStart w:id="66" w:name="_Ref467306195"/>
      <w:bookmarkStart w:id="67" w:name="_Toc516367022"/>
      <w:bookmarkStart w:id="68" w:name="_Ref467306676"/>
      <w:bookmarkStart w:id="69" w:name="_Toc28307"/>
      <w:bookmarkStart w:id="70" w:name="_Toc10364"/>
      <w:bookmarkStart w:id="71" w:name="_Toc515647768"/>
      <w:bookmarkStart w:id="72" w:name="_Toc2582274"/>
      <w:bookmarkStart w:id="73" w:name="_Toc520356152"/>
      <w:bookmarkStart w:id="74" w:name="_Toc532473460"/>
      <w:r>
        <w:rPr>
          <w:rFonts w:hint="eastAsia" w:hAnsi="宋体" w:cs="宋体"/>
          <w:color w:val="auto"/>
          <w:szCs w:val="24"/>
          <w:highlight w:val="none"/>
          <w:u w:val="none"/>
        </w:rPr>
        <w:t>9.响应文件</w:t>
      </w:r>
      <w:bookmarkEnd w:id="66"/>
      <w:bookmarkEnd w:id="67"/>
      <w:bookmarkEnd w:id="68"/>
      <w:r>
        <w:rPr>
          <w:rFonts w:hint="eastAsia" w:hAnsi="宋体" w:cs="宋体"/>
          <w:color w:val="auto"/>
          <w:szCs w:val="24"/>
          <w:highlight w:val="none"/>
          <w:u w:val="none"/>
        </w:rPr>
        <w:t>的组成</w:t>
      </w:r>
      <w:bookmarkEnd w:id="69"/>
      <w:bookmarkEnd w:id="70"/>
      <w:bookmarkEnd w:id="71"/>
      <w:bookmarkEnd w:id="72"/>
      <w:bookmarkEnd w:id="73"/>
      <w:bookmarkEnd w:id="74"/>
    </w:p>
    <w:p w14:paraId="6AD28D3C">
      <w:pPr>
        <w:tabs>
          <w:tab w:val="left" w:pos="900"/>
          <w:tab w:val="left" w:pos="5580"/>
        </w:tabs>
        <w:spacing w:line="560" w:lineRule="exact"/>
        <w:ind w:firstLine="480" w:firstLineChars="200"/>
        <w:rPr>
          <w:rFonts w:ascii="宋体" w:hAnsi="宋体" w:cs="宋体"/>
          <w:color w:val="auto"/>
          <w:sz w:val="24"/>
          <w:highlight w:val="none"/>
        </w:rPr>
      </w:pPr>
      <w:bookmarkStart w:id="75" w:name="_Ref467052588"/>
      <w:r>
        <w:rPr>
          <w:rFonts w:hint="eastAsia" w:ascii="宋体" w:hAnsi="宋体" w:cs="宋体"/>
          <w:color w:val="auto"/>
          <w:sz w:val="24"/>
          <w:highlight w:val="none"/>
          <w:lang w:eastAsia="zh-CN"/>
        </w:rPr>
        <w:t>响应人</w:t>
      </w:r>
      <w:r>
        <w:rPr>
          <w:rFonts w:hint="eastAsia" w:ascii="宋体" w:hAnsi="宋体" w:cs="宋体"/>
          <w:color w:val="auto"/>
          <w:sz w:val="24"/>
          <w:highlight w:val="none"/>
        </w:rPr>
        <w:t>应完整地按照</w:t>
      </w:r>
      <w:r>
        <w:rPr>
          <w:rFonts w:hint="eastAsia" w:ascii="宋体" w:hAnsi="宋体" w:cs="宋体"/>
          <w:color w:val="auto"/>
          <w:sz w:val="24"/>
          <w:highlight w:val="none"/>
          <w:lang w:eastAsia="zh-CN"/>
        </w:rPr>
        <w:t>比选</w:t>
      </w:r>
      <w:r>
        <w:rPr>
          <w:rFonts w:hint="eastAsia" w:ascii="宋体" w:hAnsi="宋体" w:cs="宋体"/>
          <w:color w:val="auto"/>
          <w:sz w:val="24"/>
          <w:highlight w:val="none"/>
        </w:rPr>
        <w:t>文件提供的响应文件格式及要求编写响应文件，对其响应文件的真实性与准确性负责，成交后，其响应文件将作为合同的组成部分。</w:t>
      </w:r>
    </w:p>
    <w:bookmarkEnd w:id="75"/>
    <w:p w14:paraId="062289DE">
      <w:pPr>
        <w:pStyle w:val="4"/>
        <w:tabs>
          <w:tab w:val="left" w:pos="900"/>
        </w:tabs>
        <w:spacing w:before="0" w:after="0" w:line="560" w:lineRule="exact"/>
        <w:rPr>
          <w:rFonts w:hAnsi="宋体" w:cs="宋体"/>
          <w:color w:val="auto"/>
          <w:szCs w:val="24"/>
          <w:highlight w:val="none"/>
          <w:u w:val="none"/>
        </w:rPr>
      </w:pPr>
      <w:bookmarkStart w:id="76" w:name="_Toc520356153"/>
      <w:bookmarkStart w:id="77" w:name="_Toc532473461"/>
      <w:bookmarkStart w:id="78" w:name="_Toc515647769"/>
      <w:bookmarkStart w:id="79" w:name="_Toc10379"/>
      <w:bookmarkStart w:id="80" w:name="_Toc2582275"/>
      <w:bookmarkStart w:id="81" w:name="_Toc516367023"/>
      <w:bookmarkStart w:id="82" w:name="_Toc4601"/>
      <w:r>
        <w:rPr>
          <w:rFonts w:hint="eastAsia" w:hAnsi="宋体" w:cs="宋体"/>
          <w:color w:val="auto"/>
          <w:szCs w:val="24"/>
          <w:highlight w:val="none"/>
          <w:u w:val="none"/>
        </w:rPr>
        <w:t>10.证明响应标的的合格性和符合</w:t>
      </w:r>
      <w:r>
        <w:rPr>
          <w:rFonts w:hint="eastAsia" w:hAnsi="宋体" w:cs="宋体"/>
          <w:color w:val="auto"/>
          <w:szCs w:val="24"/>
          <w:highlight w:val="none"/>
          <w:lang w:eastAsia="zh-CN"/>
        </w:rPr>
        <w:t>比选</w:t>
      </w:r>
      <w:r>
        <w:rPr>
          <w:rFonts w:hint="eastAsia" w:hAnsi="宋体" w:cs="宋体"/>
          <w:color w:val="auto"/>
          <w:szCs w:val="24"/>
          <w:highlight w:val="none"/>
          <w:u w:val="none"/>
        </w:rPr>
        <w:t>文件规定的技术文件</w:t>
      </w:r>
      <w:bookmarkEnd w:id="76"/>
      <w:bookmarkEnd w:id="77"/>
      <w:bookmarkEnd w:id="78"/>
      <w:bookmarkEnd w:id="79"/>
      <w:bookmarkEnd w:id="80"/>
      <w:bookmarkEnd w:id="81"/>
      <w:bookmarkEnd w:id="82"/>
    </w:p>
    <w:p w14:paraId="42D747A2">
      <w:pPr>
        <w:spacing w:line="560" w:lineRule="exact"/>
        <w:ind w:left="900" w:hanging="900" w:hangingChars="375"/>
        <w:rPr>
          <w:rFonts w:hint="eastAsia" w:ascii="宋体" w:hAnsi="宋体" w:cs="宋体"/>
          <w:color w:val="auto"/>
          <w:sz w:val="24"/>
          <w:highlight w:val="none"/>
        </w:rPr>
      </w:pPr>
      <w:r>
        <w:rPr>
          <w:rFonts w:hint="eastAsia" w:ascii="宋体" w:hAnsi="宋体" w:cs="宋体"/>
          <w:color w:val="auto"/>
          <w:sz w:val="24"/>
          <w:highlight w:val="none"/>
        </w:rPr>
        <w:t>10.1</w:t>
      </w:r>
      <w:r>
        <w:rPr>
          <w:rFonts w:hint="eastAsia" w:ascii="宋体" w:hAnsi="宋体" w:cs="宋体"/>
          <w:color w:val="auto"/>
          <w:sz w:val="24"/>
          <w:highlight w:val="none"/>
          <w:lang w:eastAsia="zh-CN"/>
        </w:rPr>
        <w:t>响应人</w:t>
      </w:r>
      <w:r>
        <w:rPr>
          <w:rFonts w:hint="eastAsia" w:ascii="宋体" w:hAnsi="宋体" w:cs="宋体"/>
          <w:color w:val="auto"/>
          <w:sz w:val="24"/>
          <w:highlight w:val="none"/>
        </w:rPr>
        <w:t>应提交证明文件，证明其响应标的符合</w:t>
      </w:r>
      <w:r>
        <w:rPr>
          <w:rFonts w:hint="eastAsia" w:ascii="宋体" w:hAnsi="宋体" w:cs="宋体"/>
          <w:color w:val="auto"/>
          <w:sz w:val="24"/>
          <w:highlight w:val="none"/>
          <w:lang w:eastAsia="zh-CN"/>
        </w:rPr>
        <w:t>比选</w:t>
      </w:r>
      <w:r>
        <w:rPr>
          <w:rFonts w:hint="eastAsia" w:ascii="宋体" w:hAnsi="宋体" w:cs="宋体"/>
          <w:color w:val="auto"/>
          <w:sz w:val="24"/>
          <w:highlight w:val="none"/>
        </w:rPr>
        <w:t>文件规定。该证明文件是响应文</w:t>
      </w:r>
    </w:p>
    <w:p w14:paraId="48D06C26">
      <w:pPr>
        <w:spacing w:line="560" w:lineRule="exact"/>
        <w:ind w:left="900" w:hanging="900" w:hangingChars="375"/>
        <w:rPr>
          <w:rFonts w:ascii="宋体" w:hAnsi="宋体" w:cs="宋体"/>
          <w:color w:val="auto"/>
          <w:sz w:val="24"/>
          <w:highlight w:val="none"/>
        </w:rPr>
      </w:pPr>
      <w:r>
        <w:rPr>
          <w:rFonts w:hint="eastAsia" w:ascii="宋体" w:hAnsi="宋体" w:cs="宋体"/>
          <w:color w:val="auto"/>
          <w:sz w:val="24"/>
          <w:highlight w:val="none"/>
        </w:rPr>
        <w:t>件的技术文件。</w:t>
      </w:r>
    </w:p>
    <w:p w14:paraId="3D80BDB9">
      <w:pPr>
        <w:spacing w:line="560" w:lineRule="exact"/>
        <w:ind w:left="900" w:hanging="900" w:hangingChars="375"/>
        <w:rPr>
          <w:rFonts w:ascii="宋体" w:hAnsi="宋体" w:cs="宋体"/>
          <w:color w:val="auto"/>
          <w:sz w:val="24"/>
          <w:highlight w:val="none"/>
        </w:rPr>
      </w:pPr>
      <w:bookmarkStart w:id="83" w:name="_Ref467306244"/>
      <w:r>
        <w:rPr>
          <w:rFonts w:hint="eastAsia" w:ascii="宋体" w:hAnsi="宋体" w:cs="宋体"/>
          <w:color w:val="auto"/>
          <w:sz w:val="24"/>
          <w:highlight w:val="none"/>
        </w:rPr>
        <w:t>10.2上款所述的证明文件，可以是文字资料、图纸和数据</w:t>
      </w:r>
      <w:bookmarkEnd w:id="83"/>
      <w:r>
        <w:rPr>
          <w:rFonts w:hint="eastAsia" w:ascii="宋体" w:hAnsi="宋体" w:cs="宋体"/>
          <w:color w:val="auto"/>
          <w:sz w:val="24"/>
          <w:highlight w:val="none"/>
        </w:rPr>
        <w:t>。</w:t>
      </w:r>
    </w:p>
    <w:p w14:paraId="3650FEF6">
      <w:pPr>
        <w:spacing w:line="560" w:lineRule="exact"/>
        <w:ind w:left="900" w:hanging="900" w:hangingChars="375"/>
        <w:rPr>
          <w:rFonts w:ascii="宋体" w:hAnsi="宋体" w:cs="宋体"/>
          <w:color w:val="auto"/>
          <w:sz w:val="24"/>
          <w:highlight w:val="none"/>
        </w:rPr>
      </w:pPr>
      <w:r>
        <w:rPr>
          <w:rFonts w:hint="eastAsia" w:ascii="宋体" w:hAnsi="宋体" w:cs="宋体"/>
          <w:color w:val="auto"/>
          <w:sz w:val="24"/>
          <w:highlight w:val="none"/>
        </w:rPr>
        <w:t>10.3本条所指证明文件不包括对</w:t>
      </w:r>
      <w:r>
        <w:rPr>
          <w:rFonts w:hint="eastAsia" w:ascii="宋体" w:hAnsi="宋体" w:cs="宋体"/>
          <w:color w:val="auto"/>
          <w:sz w:val="24"/>
          <w:highlight w:val="none"/>
          <w:lang w:eastAsia="zh-CN"/>
        </w:rPr>
        <w:t>比选</w:t>
      </w:r>
      <w:r>
        <w:rPr>
          <w:rFonts w:hint="eastAsia" w:ascii="宋体" w:hAnsi="宋体" w:cs="宋体"/>
          <w:color w:val="auto"/>
          <w:sz w:val="24"/>
          <w:highlight w:val="none"/>
        </w:rPr>
        <w:t>文件相关部分的文字、图标的复制。</w:t>
      </w:r>
    </w:p>
    <w:p w14:paraId="758A3330">
      <w:pPr>
        <w:pStyle w:val="4"/>
        <w:spacing w:before="0" w:after="0" w:line="560" w:lineRule="exact"/>
        <w:rPr>
          <w:rFonts w:hAnsi="宋体" w:cs="宋体"/>
          <w:color w:val="auto"/>
          <w:szCs w:val="24"/>
          <w:highlight w:val="none"/>
          <w:u w:val="none"/>
        </w:rPr>
      </w:pPr>
      <w:bookmarkStart w:id="84" w:name="_Toc515647770"/>
      <w:bookmarkStart w:id="85" w:name="_Toc2248"/>
      <w:bookmarkStart w:id="86" w:name="_Toc2582276"/>
      <w:bookmarkStart w:id="87" w:name="_Toc532473462"/>
      <w:bookmarkStart w:id="88" w:name="_Toc23231"/>
      <w:bookmarkStart w:id="89" w:name="_Toc520356155"/>
      <w:r>
        <w:rPr>
          <w:rFonts w:hint="eastAsia" w:hAnsi="宋体" w:cs="宋体"/>
          <w:color w:val="auto"/>
          <w:szCs w:val="24"/>
          <w:highlight w:val="none"/>
          <w:u w:val="none"/>
        </w:rPr>
        <w:t>11.</w:t>
      </w:r>
      <w:bookmarkEnd w:id="84"/>
      <w:bookmarkEnd w:id="85"/>
      <w:bookmarkEnd w:id="86"/>
      <w:bookmarkEnd w:id="87"/>
      <w:bookmarkEnd w:id="88"/>
      <w:bookmarkEnd w:id="89"/>
      <w:r>
        <w:rPr>
          <w:rFonts w:hint="eastAsia" w:hAnsi="宋体" w:cs="宋体"/>
          <w:color w:val="auto"/>
          <w:szCs w:val="24"/>
          <w:highlight w:val="none"/>
          <w:u w:val="none"/>
        </w:rPr>
        <w:t>响应报价</w:t>
      </w:r>
    </w:p>
    <w:p w14:paraId="1F960A12">
      <w:pPr>
        <w:spacing w:line="560" w:lineRule="exact"/>
        <w:rPr>
          <w:rFonts w:ascii="宋体" w:hAnsi="宋体" w:cs="宋体"/>
          <w:color w:val="auto"/>
          <w:sz w:val="24"/>
          <w:highlight w:val="none"/>
        </w:rPr>
      </w:pPr>
      <w:r>
        <w:rPr>
          <w:rFonts w:hint="eastAsia" w:ascii="宋体" w:hAnsi="宋体" w:cs="宋体"/>
          <w:color w:val="auto"/>
          <w:sz w:val="24"/>
          <w:highlight w:val="none"/>
        </w:rPr>
        <w:t>11.1</w:t>
      </w:r>
      <w:r>
        <w:rPr>
          <w:rFonts w:hint="eastAsia" w:ascii="宋体" w:hAnsi="宋体" w:cs="宋体"/>
          <w:color w:val="auto"/>
          <w:sz w:val="24"/>
          <w:highlight w:val="none"/>
          <w:lang w:eastAsia="zh-CN"/>
        </w:rPr>
        <w:t>响应人</w:t>
      </w:r>
      <w:r>
        <w:rPr>
          <w:rFonts w:hint="eastAsia" w:ascii="宋体" w:hAnsi="宋体" w:cs="宋体"/>
          <w:color w:val="auto"/>
          <w:sz w:val="24"/>
          <w:highlight w:val="none"/>
        </w:rPr>
        <w:t>的报价应当包括满足本次</w:t>
      </w:r>
      <w:r>
        <w:rPr>
          <w:rFonts w:hint="eastAsia" w:ascii="宋体" w:hAnsi="宋体" w:cs="宋体"/>
          <w:color w:val="auto"/>
          <w:sz w:val="24"/>
          <w:highlight w:val="none"/>
          <w:lang w:eastAsia="zh-CN"/>
        </w:rPr>
        <w:t>比选</w:t>
      </w:r>
      <w:r>
        <w:rPr>
          <w:rFonts w:hint="eastAsia" w:ascii="宋体" w:hAnsi="宋体" w:cs="宋体"/>
          <w:color w:val="auto"/>
          <w:sz w:val="24"/>
          <w:highlight w:val="none"/>
        </w:rPr>
        <w:t>全部采购需求所应提供的服务，以及伴随的货物和工程。所有响应均应以人民币报价。</w:t>
      </w:r>
    </w:p>
    <w:p w14:paraId="3C72C934">
      <w:pPr>
        <w:spacing w:line="560" w:lineRule="exact"/>
        <w:rPr>
          <w:rFonts w:ascii="宋体" w:hAnsi="宋体" w:cs="宋体"/>
          <w:color w:val="auto"/>
          <w:sz w:val="24"/>
          <w:highlight w:val="none"/>
        </w:rPr>
      </w:pPr>
      <w:r>
        <w:rPr>
          <w:rFonts w:hint="eastAsia" w:ascii="宋体" w:hAnsi="宋体" w:cs="宋体"/>
          <w:color w:val="auto"/>
          <w:sz w:val="24"/>
          <w:highlight w:val="none"/>
        </w:rPr>
        <w:t>11.2响应人应在响应一览表上标明响应费率，并由法定代表人或其授权代表签署。</w:t>
      </w:r>
    </w:p>
    <w:p w14:paraId="5799DAF4">
      <w:pPr>
        <w:pStyle w:val="4"/>
        <w:spacing w:before="0" w:after="0" w:line="560" w:lineRule="exact"/>
        <w:rPr>
          <w:rFonts w:hAnsi="宋体" w:cs="宋体"/>
          <w:color w:val="auto"/>
          <w:szCs w:val="24"/>
          <w:highlight w:val="none"/>
          <w:u w:val="none"/>
        </w:rPr>
      </w:pPr>
      <w:bookmarkStart w:id="90" w:name="_Toc520356156"/>
      <w:bookmarkStart w:id="91" w:name="_Ref467306513"/>
      <w:bookmarkStart w:id="92" w:name="_Toc515647771"/>
      <w:bookmarkStart w:id="93" w:name="_Toc532473463"/>
      <w:bookmarkStart w:id="94" w:name="_Toc2582277"/>
      <w:bookmarkStart w:id="95" w:name="_Toc17788"/>
      <w:bookmarkStart w:id="96" w:name="_Toc11514"/>
      <w:r>
        <w:rPr>
          <w:rFonts w:hint="eastAsia" w:hAnsi="宋体" w:cs="宋体"/>
          <w:color w:val="auto"/>
          <w:szCs w:val="24"/>
          <w:highlight w:val="none"/>
          <w:u w:val="none"/>
        </w:rPr>
        <w:t>12.响应保证金</w:t>
      </w:r>
      <w:bookmarkEnd w:id="90"/>
      <w:bookmarkEnd w:id="91"/>
      <w:bookmarkEnd w:id="92"/>
      <w:bookmarkEnd w:id="93"/>
      <w:bookmarkEnd w:id="94"/>
      <w:bookmarkEnd w:id="95"/>
      <w:bookmarkEnd w:id="96"/>
    </w:p>
    <w:p w14:paraId="579CA351">
      <w:pPr>
        <w:pStyle w:val="7"/>
        <w:spacing w:line="560" w:lineRule="exact"/>
        <w:ind w:firstLine="480" w:firstLineChars="200"/>
        <w:rPr>
          <w:rFonts w:hint="default" w:ascii="宋体" w:hAnsi="宋体" w:eastAsia="宋体" w:cs="宋体"/>
          <w:color w:val="auto"/>
          <w:kern w:val="2"/>
          <w:sz w:val="24"/>
          <w:highlight w:val="none"/>
          <w:lang w:val="en-US" w:eastAsia="zh-CN"/>
        </w:rPr>
      </w:pPr>
      <w:bookmarkStart w:id="97" w:name="_Ref467306302"/>
      <w:r>
        <w:rPr>
          <w:rFonts w:hint="eastAsia" w:ascii="宋体" w:hAnsi="宋体" w:cs="宋体"/>
          <w:color w:val="auto"/>
          <w:sz w:val="24"/>
          <w:highlight w:val="none"/>
          <w:lang w:val="en-US" w:eastAsia="zh-CN"/>
        </w:rPr>
        <w:t>本项目不收取响应保证金。</w:t>
      </w:r>
    </w:p>
    <w:bookmarkEnd w:id="97"/>
    <w:p w14:paraId="56162F68">
      <w:pPr>
        <w:pStyle w:val="4"/>
        <w:spacing w:before="0" w:after="0" w:line="560" w:lineRule="exact"/>
        <w:rPr>
          <w:rFonts w:hAnsi="宋体" w:cs="宋体"/>
          <w:color w:val="auto"/>
          <w:szCs w:val="24"/>
          <w:highlight w:val="none"/>
          <w:u w:val="none"/>
        </w:rPr>
      </w:pPr>
      <w:bookmarkStart w:id="98" w:name="_Toc515647772"/>
      <w:bookmarkStart w:id="99" w:name="_Toc23590"/>
      <w:bookmarkStart w:id="100" w:name="_Toc532473464"/>
      <w:bookmarkStart w:id="101" w:name="_Toc2582278"/>
      <w:bookmarkStart w:id="102" w:name="_Toc520356157"/>
      <w:bookmarkStart w:id="103" w:name="_Toc32569"/>
      <w:r>
        <w:rPr>
          <w:rFonts w:hint="eastAsia" w:hAnsi="宋体" w:cs="宋体"/>
          <w:color w:val="auto"/>
          <w:szCs w:val="24"/>
          <w:highlight w:val="none"/>
          <w:u w:val="none"/>
        </w:rPr>
        <w:t>13.</w:t>
      </w:r>
      <w:bookmarkEnd w:id="98"/>
      <w:bookmarkEnd w:id="99"/>
      <w:bookmarkEnd w:id="100"/>
      <w:bookmarkEnd w:id="101"/>
      <w:bookmarkEnd w:id="102"/>
      <w:bookmarkEnd w:id="103"/>
      <w:r>
        <w:rPr>
          <w:rFonts w:hint="eastAsia" w:hAnsi="宋体" w:cs="宋体"/>
          <w:color w:val="auto"/>
          <w:szCs w:val="24"/>
          <w:highlight w:val="none"/>
          <w:u w:val="none"/>
          <w:lang w:eastAsia="zh-CN"/>
        </w:rPr>
        <w:t>比选</w:t>
      </w:r>
      <w:r>
        <w:rPr>
          <w:rFonts w:hint="eastAsia" w:hAnsi="宋体" w:cs="宋体"/>
          <w:color w:val="auto"/>
          <w:szCs w:val="24"/>
          <w:highlight w:val="none"/>
          <w:u w:val="none"/>
        </w:rPr>
        <w:t>有效期</w:t>
      </w:r>
    </w:p>
    <w:p w14:paraId="3CA722AA">
      <w:pPr>
        <w:spacing w:line="560" w:lineRule="exact"/>
        <w:ind w:left="900" w:hanging="900" w:hangingChars="375"/>
        <w:rPr>
          <w:rFonts w:hint="eastAsia" w:ascii="宋体" w:hAnsi="宋体" w:cs="宋体"/>
          <w:color w:val="auto"/>
          <w:sz w:val="24"/>
          <w:highlight w:val="none"/>
        </w:rPr>
      </w:pPr>
      <w:r>
        <w:rPr>
          <w:rFonts w:hint="eastAsia" w:ascii="宋体" w:hAnsi="宋体" w:cs="宋体"/>
          <w:color w:val="auto"/>
          <w:sz w:val="24"/>
          <w:highlight w:val="none"/>
        </w:rPr>
        <w:t>13.1响应应在</w:t>
      </w:r>
      <w:r>
        <w:rPr>
          <w:rFonts w:hint="eastAsia" w:ascii="宋体" w:hAnsi="宋体" w:cs="宋体"/>
          <w:color w:val="auto"/>
          <w:sz w:val="24"/>
          <w:highlight w:val="none"/>
          <w:u w:val="single"/>
          <w:lang w:eastAsia="zh-CN"/>
        </w:rPr>
        <w:t>响应人</w:t>
      </w:r>
      <w:r>
        <w:rPr>
          <w:rFonts w:hint="eastAsia" w:ascii="宋体" w:hAnsi="宋体" w:cs="宋体"/>
          <w:color w:val="auto"/>
          <w:sz w:val="24"/>
          <w:highlight w:val="none"/>
          <w:u w:val="single"/>
        </w:rPr>
        <w:t>须知前附表</w:t>
      </w:r>
      <w:r>
        <w:rPr>
          <w:rFonts w:hint="eastAsia" w:ascii="宋体" w:hAnsi="宋体" w:cs="宋体"/>
          <w:color w:val="auto"/>
          <w:sz w:val="24"/>
          <w:highlight w:val="none"/>
        </w:rPr>
        <w:t>中规定时间内保持有效。</w:t>
      </w:r>
      <w:r>
        <w:rPr>
          <w:rFonts w:hint="eastAsia" w:ascii="宋体" w:hAnsi="宋体" w:cs="宋体"/>
          <w:color w:val="auto"/>
          <w:sz w:val="24"/>
          <w:highlight w:val="none"/>
          <w:lang w:eastAsia="zh-CN"/>
        </w:rPr>
        <w:t>比选</w:t>
      </w:r>
      <w:r>
        <w:rPr>
          <w:rFonts w:hint="eastAsia" w:ascii="宋体" w:hAnsi="宋体" w:cs="宋体"/>
          <w:color w:val="auto"/>
          <w:sz w:val="24"/>
          <w:highlight w:val="none"/>
        </w:rPr>
        <w:t>有效期不满足要求的响应，</w:t>
      </w:r>
    </w:p>
    <w:p w14:paraId="4733688B">
      <w:pPr>
        <w:spacing w:line="560" w:lineRule="exact"/>
        <w:ind w:left="900" w:hanging="900" w:hangingChars="375"/>
        <w:rPr>
          <w:rFonts w:ascii="宋体" w:hAnsi="宋体" w:cs="宋体"/>
          <w:color w:val="auto"/>
          <w:sz w:val="24"/>
          <w:highlight w:val="none"/>
        </w:rPr>
      </w:pPr>
      <w:r>
        <w:rPr>
          <w:rFonts w:hint="eastAsia" w:ascii="宋体" w:hAnsi="宋体" w:cs="宋体"/>
          <w:color w:val="auto"/>
          <w:sz w:val="24"/>
          <w:highlight w:val="none"/>
        </w:rPr>
        <w:t>其响应将被认定为响应</w:t>
      </w:r>
      <w:r>
        <w:rPr>
          <w:rFonts w:hint="eastAsia" w:ascii="宋体" w:hAnsi="宋体" w:cs="宋体"/>
          <w:b/>
          <w:bCs/>
          <w:color w:val="auto"/>
          <w:sz w:val="24"/>
          <w:highlight w:val="none"/>
        </w:rPr>
        <w:t>无效</w:t>
      </w:r>
      <w:r>
        <w:rPr>
          <w:rFonts w:hint="eastAsia" w:ascii="宋体" w:hAnsi="宋体" w:cs="宋体"/>
          <w:color w:val="auto"/>
          <w:sz w:val="24"/>
          <w:highlight w:val="none"/>
        </w:rPr>
        <w:t>。</w:t>
      </w:r>
    </w:p>
    <w:p w14:paraId="1B90AF88">
      <w:pPr>
        <w:spacing w:line="560" w:lineRule="exact"/>
        <w:ind w:left="900" w:hanging="900" w:hangingChars="375"/>
        <w:rPr>
          <w:rFonts w:hint="eastAsia" w:ascii="宋体" w:hAnsi="宋体" w:cs="宋体"/>
          <w:color w:val="auto"/>
          <w:sz w:val="24"/>
          <w:highlight w:val="none"/>
        </w:rPr>
      </w:pPr>
      <w:r>
        <w:rPr>
          <w:rFonts w:hint="eastAsia" w:ascii="宋体" w:hAnsi="宋体" w:cs="宋体"/>
          <w:color w:val="auto"/>
          <w:sz w:val="24"/>
          <w:highlight w:val="none"/>
        </w:rPr>
        <w:t>13.2因特殊原因，</w:t>
      </w:r>
      <w:r>
        <w:rPr>
          <w:rFonts w:hint="eastAsia" w:ascii="宋体" w:hAnsi="宋体" w:cs="宋体"/>
          <w:color w:val="auto"/>
          <w:sz w:val="24"/>
          <w:highlight w:val="none"/>
          <w:lang w:eastAsia="zh-CN"/>
        </w:rPr>
        <w:t>比选人</w:t>
      </w:r>
      <w:r>
        <w:rPr>
          <w:rFonts w:hint="eastAsia" w:ascii="宋体" w:hAnsi="宋体" w:cs="宋体"/>
          <w:color w:val="auto"/>
          <w:sz w:val="24"/>
          <w:highlight w:val="none"/>
        </w:rPr>
        <w:t>或采购代理机构可在原比选有效期截止之前，要求响应人延长</w:t>
      </w:r>
    </w:p>
    <w:p w14:paraId="53435787">
      <w:pPr>
        <w:spacing w:line="560" w:lineRule="exact"/>
        <w:ind w:left="900" w:hanging="900" w:hangingChars="375"/>
        <w:rPr>
          <w:rFonts w:ascii="宋体" w:hAnsi="宋体" w:cs="宋体"/>
          <w:color w:val="auto"/>
          <w:sz w:val="24"/>
          <w:highlight w:val="none"/>
        </w:rPr>
      </w:pPr>
      <w:r>
        <w:rPr>
          <w:rFonts w:hint="eastAsia" w:ascii="宋体" w:hAnsi="宋体" w:cs="宋体"/>
          <w:color w:val="auto"/>
          <w:sz w:val="24"/>
          <w:highlight w:val="none"/>
        </w:rPr>
        <w:t>响应文件的有效期。响应人也可以拒绝延长比选有效期的要求，且不承担任何责任。</w:t>
      </w:r>
    </w:p>
    <w:p w14:paraId="6039B517">
      <w:pPr>
        <w:pStyle w:val="4"/>
        <w:spacing w:before="0" w:after="0" w:line="560" w:lineRule="exact"/>
        <w:rPr>
          <w:rFonts w:hAnsi="宋体" w:cs="宋体"/>
          <w:color w:val="auto"/>
          <w:szCs w:val="24"/>
          <w:highlight w:val="none"/>
          <w:u w:val="none"/>
        </w:rPr>
      </w:pPr>
      <w:bookmarkStart w:id="104" w:name="_Toc532473465"/>
      <w:bookmarkStart w:id="105" w:name="_Toc493"/>
      <w:bookmarkStart w:id="106" w:name="_Toc17074"/>
      <w:bookmarkStart w:id="107" w:name="_Toc515647773"/>
      <w:bookmarkStart w:id="108" w:name="_Toc520356158"/>
      <w:bookmarkStart w:id="109" w:name="_Toc2582279"/>
      <w:r>
        <w:rPr>
          <w:rFonts w:hint="eastAsia" w:hAnsi="宋体" w:cs="宋体"/>
          <w:color w:val="auto"/>
          <w:szCs w:val="24"/>
          <w:highlight w:val="none"/>
          <w:u w:val="none"/>
        </w:rPr>
        <w:t>14.响应文件的</w:t>
      </w:r>
      <w:bookmarkEnd w:id="104"/>
      <w:bookmarkEnd w:id="105"/>
      <w:bookmarkEnd w:id="106"/>
      <w:bookmarkEnd w:id="107"/>
      <w:bookmarkEnd w:id="108"/>
      <w:r>
        <w:rPr>
          <w:rFonts w:hint="eastAsia" w:hAnsi="宋体" w:cs="宋体"/>
          <w:color w:val="auto"/>
          <w:szCs w:val="24"/>
          <w:highlight w:val="none"/>
          <w:u w:val="none"/>
        </w:rPr>
        <w:t>制作</w:t>
      </w:r>
      <w:bookmarkEnd w:id="109"/>
    </w:p>
    <w:p w14:paraId="605E088D">
      <w:pPr>
        <w:spacing w:line="560" w:lineRule="exact"/>
        <w:ind w:left="900" w:hanging="900" w:hangingChars="375"/>
        <w:rPr>
          <w:rFonts w:ascii="宋体" w:hAnsi="宋体" w:cs="宋体"/>
          <w:color w:val="auto"/>
          <w:sz w:val="24"/>
          <w:highlight w:val="none"/>
          <w:u w:val="single"/>
        </w:rPr>
      </w:pPr>
      <w:r>
        <w:rPr>
          <w:rFonts w:hint="eastAsia" w:ascii="宋体" w:hAnsi="宋体" w:cs="宋体"/>
          <w:color w:val="auto"/>
          <w:sz w:val="24"/>
          <w:highlight w:val="none"/>
        </w:rPr>
        <w:t>14.1</w:t>
      </w:r>
      <w:r>
        <w:rPr>
          <w:rFonts w:hint="eastAsia" w:ascii="宋体" w:hAnsi="宋体" w:cs="宋体"/>
          <w:color w:val="auto"/>
          <w:sz w:val="24"/>
          <w:highlight w:val="none"/>
          <w:lang w:eastAsia="zh-CN"/>
        </w:rPr>
        <w:t>响应人</w:t>
      </w:r>
      <w:r>
        <w:rPr>
          <w:rFonts w:hint="eastAsia" w:ascii="宋体" w:hAnsi="宋体" w:cs="宋体"/>
          <w:color w:val="auto"/>
          <w:sz w:val="24"/>
          <w:highlight w:val="none"/>
        </w:rPr>
        <w:t>应按</w:t>
      </w:r>
      <w:r>
        <w:rPr>
          <w:rFonts w:hint="eastAsia" w:ascii="宋体" w:hAnsi="宋体" w:cs="宋体"/>
          <w:color w:val="auto"/>
          <w:sz w:val="24"/>
          <w:highlight w:val="none"/>
          <w:u w:val="single"/>
          <w:lang w:eastAsia="zh-CN"/>
        </w:rPr>
        <w:t>响应人</w:t>
      </w:r>
      <w:r>
        <w:rPr>
          <w:rFonts w:hint="eastAsia" w:ascii="宋体" w:hAnsi="宋体" w:cs="宋体"/>
          <w:color w:val="auto"/>
          <w:sz w:val="24"/>
          <w:highlight w:val="none"/>
          <w:u w:val="single"/>
        </w:rPr>
        <w:t>须知前附表</w:t>
      </w:r>
      <w:r>
        <w:rPr>
          <w:rFonts w:hint="eastAsia" w:ascii="宋体" w:hAnsi="宋体" w:cs="宋体"/>
          <w:color w:val="auto"/>
          <w:sz w:val="24"/>
          <w:highlight w:val="none"/>
        </w:rPr>
        <w:t>中的规定，准备和递交响应文件。</w:t>
      </w:r>
    </w:p>
    <w:p w14:paraId="371273D0">
      <w:pPr>
        <w:spacing w:line="560" w:lineRule="exact"/>
        <w:ind w:left="900" w:hanging="900" w:hangingChars="375"/>
        <w:rPr>
          <w:rFonts w:hint="eastAsia"/>
          <w:color w:val="auto"/>
        </w:rPr>
      </w:pPr>
      <w:r>
        <w:rPr>
          <w:rFonts w:hint="eastAsia" w:ascii="宋体" w:hAnsi="宋体" w:cs="宋体"/>
          <w:color w:val="auto"/>
          <w:sz w:val="24"/>
          <w:highlight w:val="none"/>
        </w:rPr>
        <w:t>14.2响应文件需由</w:t>
      </w:r>
      <w:r>
        <w:rPr>
          <w:rFonts w:hint="eastAsia" w:ascii="宋体" w:hAnsi="宋体" w:cs="宋体"/>
          <w:color w:val="auto"/>
          <w:sz w:val="24"/>
          <w:highlight w:val="none"/>
          <w:lang w:eastAsia="zh-CN"/>
        </w:rPr>
        <w:t>响应人</w:t>
      </w:r>
      <w:r>
        <w:rPr>
          <w:rFonts w:hint="eastAsia" w:ascii="宋体" w:hAnsi="宋体" w:cs="宋体"/>
          <w:color w:val="auto"/>
          <w:sz w:val="24"/>
          <w:highlight w:val="none"/>
        </w:rPr>
        <w:t>的法定代表人或经其正式委托代理人按</w:t>
      </w:r>
      <w:r>
        <w:rPr>
          <w:rFonts w:hint="eastAsia" w:ascii="宋体" w:hAnsi="宋体" w:cs="宋体"/>
          <w:color w:val="auto"/>
          <w:sz w:val="24"/>
          <w:highlight w:val="none"/>
          <w:lang w:eastAsia="zh-CN"/>
        </w:rPr>
        <w:t>比选</w:t>
      </w:r>
      <w:r>
        <w:rPr>
          <w:rFonts w:hint="eastAsia" w:ascii="宋体" w:hAnsi="宋体" w:cs="宋体"/>
          <w:color w:val="auto"/>
          <w:sz w:val="24"/>
          <w:highlight w:val="none"/>
        </w:rPr>
        <w:t>文件规定</w:t>
      </w:r>
      <w:r>
        <w:rPr>
          <w:rFonts w:hint="eastAsia"/>
          <w:color w:val="auto"/>
        </w:rPr>
        <w:t>在响应</w:t>
      </w:r>
    </w:p>
    <w:p w14:paraId="4486DFB7">
      <w:pPr>
        <w:spacing w:line="560" w:lineRule="exact"/>
        <w:ind w:left="900" w:hanging="900" w:hangingChars="375"/>
        <w:rPr>
          <w:rFonts w:hint="eastAsia" w:ascii="宋体" w:hAnsi="宋体" w:cs="宋体"/>
          <w:color w:val="auto"/>
          <w:sz w:val="24"/>
          <w:highlight w:val="none"/>
        </w:rPr>
      </w:pPr>
      <w:r>
        <w:rPr>
          <w:rFonts w:hint="eastAsia"/>
          <w:color w:val="auto"/>
        </w:rPr>
        <w:t>文件上签字并加盖公章。委托代理人须持有书面的“法定代表人授权委</w:t>
      </w:r>
      <w:r>
        <w:rPr>
          <w:rFonts w:hint="eastAsia" w:ascii="宋体" w:hAnsi="宋体" w:cs="宋体"/>
          <w:color w:val="auto"/>
          <w:sz w:val="24"/>
          <w:highlight w:val="none"/>
        </w:rPr>
        <w:t>托书”，并将其</w:t>
      </w:r>
    </w:p>
    <w:p w14:paraId="41B0395A">
      <w:pPr>
        <w:spacing w:line="560" w:lineRule="exact"/>
        <w:ind w:left="900" w:hanging="900" w:hangingChars="375"/>
        <w:rPr>
          <w:rFonts w:hint="eastAsia" w:ascii="宋体" w:hAnsi="宋体" w:cs="宋体"/>
          <w:b/>
          <w:color w:val="auto"/>
          <w:sz w:val="24"/>
          <w:highlight w:val="none"/>
          <w:lang w:val="en-US" w:eastAsia="zh-CN"/>
        </w:rPr>
      </w:pPr>
      <w:r>
        <w:rPr>
          <w:rFonts w:hint="eastAsia" w:ascii="宋体" w:hAnsi="宋体" w:cs="宋体"/>
          <w:color w:val="auto"/>
          <w:sz w:val="24"/>
          <w:highlight w:val="none"/>
        </w:rPr>
        <w:t>附在响应文件中。未按</w:t>
      </w:r>
      <w:r>
        <w:rPr>
          <w:rFonts w:hint="eastAsia" w:ascii="宋体" w:hAnsi="宋体" w:cs="宋体"/>
          <w:color w:val="auto"/>
          <w:sz w:val="24"/>
          <w:highlight w:val="none"/>
          <w:lang w:eastAsia="zh-CN"/>
        </w:rPr>
        <w:t>比选</w:t>
      </w:r>
      <w:r>
        <w:rPr>
          <w:rFonts w:hint="eastAsia" w:ascii="宋体" w:hAnsi="宋体" w:cs="宋体"/>
          <w:color w:val="auto"/>
          <w:sz w:val="24"/>
          <w:highlight w:val="none"/>
        </w:rPr>
        <w:t>文件要求签署和盖章的响应文件，其响应将被认定为响应</w:t>
      </w:r>
      <w:r>
        <w:rPr>
          <w:rFonts w:hint="eastAsia" w:ascii="宋体" w:hAnsi="宋体" w:cs="宋体"/>
          <w:b/>
          <w:color w:val="auto"/>
          <w:sz w:val="24"/>
          <w:highlight w:val="none"/>
        </w:rPr>
        <w:t>无</w:t>
      </w:r>
      <w:r>
        <w:rPr>
          <w:rFonts w:hint="eastAsia" w:ascii="宋体" w:hAnsi="宋体" w:cs="宋体"/>
          <w:b/>
          <w:color w:val="auto"/>
          <w:sz w:val="24"/>
          <w:highlight w:val="none"/>
          <w:lang w:val="en-US" w:eastAsia="zh-CN"/>
        </w:rPr>
        <w:t xml:space="preserve"> </w:t>
      </w:r>
    </w:p>
    <w:p w14:paraId="60C64993">
      <w:pPr>
        <w:spacing w:line="560" w:lineRule="exact"/>
        <w:ind w:left="900" w:hanging="904" w:hangingChars="375"/>
        <w:rPr>
          <w:rFonts w:ascii="宋体" w:hAnsi="宋体" w:cs="宋体"/>
          <w:color w:val="auto"/>
          <w:sz w:val="24"/>
          <w:highlight w:val="none"/>
        </w:rPr>
      </w:pPr>
      <w:r>
        <w:rPr>
          <w:rFonts w:hint="eastAsia" w:ascii="宋体" w:hAnsi="宋体" w:cs="宋体"/>
          <w:b/>
          <w:color w:val="auto"/>
          <w:sz w:val="24"/>
          <w:highlight w:val="none"/>
        </w:rPr>
        <w:t>效</w:t>
      </w:r>
      <w:r>
        <w:rPr>
          <w:rFonts w:hint="eastAsia" w:ascii="宋体" w:hAnsi="宋体" w:cs="宋体"/>
          <w:color w:val="auto"/>
          <w:sz w:val="24"/>
          <w:highlight w:val="none"/>
        </w:rPr>
        <w:t>。</w:t>
      </w:r>
    </w:p>
    <w:p w14:paraId="5D65DB60">
      <w:pPr>
        <w:pStyle w:val="3"/>
        <w:spacing w:before="0" w:after="0" w:line="560" w:lineRule="exact"/>
        <w:jc w:val="center"/>
        <w:rPr>
          <w:rFonts w:ascii="宋体" w:hAnsi="宋体" w:eastAsia="宋体" w:cs="宋体"/>
          <w:color w:val="auto"/>
          <w:sz w:val="24"/>
          <w:szCs w:val="24"/>
          <w:highlight w:val="none"/>
        </w:rPr>
      </w:pPr>
      <w:bookmarkStart w:id="110" w:name="_Toc532473466"/>
      <w:bookmarkStart w:id="111" w:name="_Toc11179"/>
      <w:bookmarkStart w:id="112" w:name="_Toc515647774"/>
      <w:bookmarkStart w:id="113" w:name="_Toc16865"/>
      <w:bookmarkStart w:id="114" w:name="_Toc520356159"/>
      <w:bookmarkStart w:id="115" w:name="_Toc2582280"/>
      <w:bookmarkStart w:id="116" w:name="_Toc216582808"/>
      <w:r>
        <w:rPr>
          <w:rFonts w:hint="eastAsia" w:ascii="宋体" w:hAnsi="宋体" w:eastAsia="宋体" w:cs="宋体"/>
          <w:color w:val="auto"/>
          <w:sz w:val="24"/>
          <w:szCs w:val="24"/>
          <w:highlight w:val="none"/>
        </w:rPr>
        <w:t>（四）响应文件的递交</w:t>
      </w:r>
      <w:bookmarkEnd w:id="110"/>
      <w:bookmarkEnd w:id="111"/>
      <w:bookmarkEnd w:id="112"/>
      <w:bookmarkEnd w:id="113"/>
      <w:bookmarkEnd w:id="114"/>
      <w:bookmarkEnd w:id="115"/>
      <w:bookmarkEnd w:id="116"/>
    </w:p>
    <w:p w14:paraId="76175023">
      <w:pPr>
        <w:pStyle w:val="4"/>
        <w:spacing w:before="0" w:after="0" w:line="560" w:lineRule="exact"/>
        <w:rPr>
          <w:rFonts w:hAnsi="宋体" w:cs="宋体"/>
          <w:color w:val="auto"/>
          <w:szCs w:val="24"/>
          <w:highlight w:val="none"/>
          <w:u w:val="none"/>
        </w:rPr>
      </w:pPr>
      <w:bookmarkStart w:id="117" w:name="_Toc21645"/>
      <w:bookmarkStart w:id="118" w:name="_Toc32337"/>
      <w:bookmarkStart w:id="119" w:name="_Toc2582281"/>
      <w:bookmarkStart w:id="120" w:name="_Toc515647775"/>
      <w:bookmarkStart w:id="121" w:name="_Toc532473467"/>
      <w:bookmarkStart w:id="122" w:name="_Toc520356160"/>
      <w:r>
        <w:rPr>
          <w:rFonts w:hint="eastAsia" w:hAnsi="宋体" w:cs="宋体"/>
          <w:color w:val="auto"/>
          <w:szCs w:val="24"/>
          <w:highlight w:val="none"/>
          <w:u w:val="none"/>
        </w:rPr>
        <w:t>15.响应文件的密封和标记</w:t>
      </w:r>
      <w:bookmarkEnd w:id="117"/>
      <w:bookmarkEnd w:id="118"/>
      <w:bookmarkEnd w:id="119"/>
      <w:bookmarkEnd w:id="120"/>
      <w:bookmarkEnd w:id="121"/>
      <w:bookmarkEnd w:id="122"/>
    </w:p>
    <w:p w14:paraId="57A564E7">
      <w:pPr>
        <w:spacing w:line="560" w:lineRule="exact"/>
        <w:ind w:left="900" w:hanging="900" w:hangingChars="375"/>
        <w:rPr>
          <w:rFonts w:hint="eastAsia" w:ascii="宋体" w:hAnsi="宋体" w:cs="宋体"/>
          <w:color w:val="auto"/>
          <w:sz w:val="24"/>
          <w:highlight w:val="none"/>
        </w:rPr>
      </w:pPr>
      <w:r>
        <w:rPr>
          <w:rFonts w:hint="eastAsia" w:ascii="宋体" w:hAnsi="宋体" w:cs="宋体"/>
          <w:color w:val="auto"/>
          <w:sz w:val="24"/>
          <w:highlight w:val="none"/>
        </w:rPr>
        <w:t>15.1响应文件的制作应按照</w:t>
      </w:r>
      <w:r>
        <w:rPr>
          <w:rFonts w:hint="eastAsia" w:ascii="宋体" w:hAnsi="宋体" w:cs="宋体"/>
          <w:color w:val="auto"/>
          <w:sz w:val="24"/>
          <w:highlight w:val="none"/>
          <w:lang w:eastAsia="zh-CN"/>
        </w:rPr>
        <w:t>比选</w:t>
      </w:r>
      <w:r>
        <w:rPr>
          <w:rFonts w:hint="eastAsia" w:ascii="宋体" w:hAnsi="宋体" w:cs="宋体"/>
          <w:color w:val="auto"/>
          <w:sz w:val="24"/>
          <w:highlight w:val="none"/>
        </w:rPr>
        <w:t>文件的要求进行制作并递交。响应文件应当用不能被他</w:t>
      </w:r>
    </w:p>
    <w:p w14:paraId="34ACE06F">
      <w:pPr>
        <w:spacing w:line="560" w:lineRule="exact"/>
        <w:ind w:left="900" w:hanging="900" w:hangingChars="375"/>
        <w:rPr>
          <w:rFonts w:ascii="宋体" w:hAnsi="宋体" w:cs="宋体"/>
          <w:color w:val="auto"/>
          <w:sz w:val="24"/>
          <w:highlight w:val="none"/>
        </w:rPr>
      </w:pPr>
      <w:r>
        <w:rPr>
          <w:rFonts w:hint="eastAsia" w:ascii="宋体" w:hAnsi="宋体" w:cs="宋体"/>
          <w:color w:val="auto"/>
          <w:sz w:val="24"/>
          <w:highlight w:val="none"/>
        </w:rPr>
        <w:t>人知悉或更换响应文件内容的方式密封。</w:t>
      </w:r>
    </w:p>
    <w:p w14:paraId="265BF931">
      <w:pPr>
        <w:spacing w:line="560" w:lineRule="exact"/>
        <w:ind w:left="900" w:hanging="900" w:hangingChars="375"/>
        <w:rPr>
          <w:rFonts w:hint="eastAsia" w:ascii="宋体" w:hAnsi="宋体" w:cs="宋体"/>
          <w:color w:val="auto"/>
          <w:sz w:val="24"/>
          <w:highlight w:val="none"/>
        </w:rPr>
      </w:pPr>
      <w:r>
        <w:rPr>
          <w:rFonts w:hint="eastAsia" w:ascii="宋体" w:hAnsi="宋体" w:cs="宋体"/>
          <w:color w:val="auto"/>
          <w:sz w:val="24"/>
          <w:highlight w:val="none"/>
        </w:rPr>
        <w:t>15.2纸质响应文件密封和递交要求：详见</w:t>
      </w:r>
      <w:r>
        <w:rPr>
          <w:rFonts w:hint="eastAsia" w:ascii="宋体" w:hAnsi="宋体" w:cs="宋体"/>
          <w:color w:val="auto"/>
          <w:sz w:val="24"/>
          <w:highlight w:val="none"/>
          <w:lang w:eastAsia="zh-CN"/>
        </w:rPr>
        <w:t>响应人</w:t>
      </w:r>
      <w:r>
        <w:rPr>
          <w:rFonts w:hint="eastAsia" w:ascii="宋体" w:hAnsi="宋体" w:cs="宋体"/>
          <w:color w:val="auto"/>
          <w:sz w:val="24"/>
          <w:highlight w:val="none"/>
        </w:rPr>
        <w:t>须知前附表（</w:t>
      </w:r>
      <w:r>
        <w:rPr>
          <w:rFonts w:hint="eastAsia" w:ascii="宋体" w:hAnsi="宋体" w:cs="宋体"/>
          <w:color w:val="auto"/>
          <w:sz w:val="24"/>
          <w:highlight w:val="none"/>
          <w:lang w:eastAsia="zh-CN"/>
        </w:rPr>
        <w:t>比选人</w:t>
      </w:r>
      <w:r>
        <w:rPr>
          <w:rFonts w:hint="eastAsia" w:ascii="宋体" w:hAnsi="宋体" w:cs="宋体"/>
          <w:color w:val="auto"/>
          <w:sz w:val="24"/>
          <w:highlight w:val="none"/>
        </w:rPr>
        <w:t>或者采购代理机构</w:t>
      </w:r>
    </w:p>
    <w:p w14:paraId="550B1039">
      <w:pPr>
        <w:spacing w:line="560" w:lineRule="exact"/>
        <w:ind w:left="900" w:hanging="900" w:hangingChars="375"/>
        <w:rPr>
          <w:rFonts w:hint="eastAsia" w:ascii="宋体" w:hAnsi="宋体" w:cs="宋体"/>
          <w:color w:val="auto"/>
          <w:sz w:val="24"/>
          <w:highlight w:val="none"/>
        </w:rPr>
      </w:pPr>
      <w:r>
        <w:rPr>
          <w:rFonts w:hint="eastAsia" w:ascii="宋体" w:hAnsi="宋体" w:cs="宋体"/>
          <w:color w:val="auto"/>
          <w:sz w:val="24"/>
          <w:highlight w:val="none"/>
        </w:rPr>
        <w:t>不得因响应文件装订、纸张、文件排序等非实质性的格式、形式问题限制和影响响应人</w:t>
      </w:r>
    </w:p>
    <w:p w14:paraId="1298B43A">
      <w:pPr>
        <w:spacing w:line="560" w:lineRule="exact"/>
        <w:ind w:left="900" w:hanging="900" w:hangingChars="375"/>
        <w:rPr>
          <w:rFonts w:ascii="宋体" w:hAnsi="宋体" w:cs="宋体"/>
          <w:color w:val="auto"/>
          <w:sz w:val="24"/>
          <w:highlight w:val="none"/>
        </w:rPr>
      </w:pPr>
      <w:r>
        <w:rPr>
          <w:rFonts w:hint="eastAsia" w:ascii="宋体" w:hAnsi="宋体" w:cs="宋体"/>
          <w:color w:val="auto"/>
          <w:sz w:val="24"/>
          <w:highlight w:val="none"/>
        </w:rPr>
        <w:t>参与采购活动）。</w:t>
      </w:r>
    </w:p>
    <w:p w14:paraId="0215AB59">
      <w:pPr>
        <w:spacing w:line="560" w:lineRule="exact"/>
        <w:ind w:left="960" w:hanging="960" w:hangingChars="400"/>
        <w:rPr>
          <w:rFonts w:ascii="宋体" w:hAnsi="宋体" w:cs="宋体"/>
          <w:color w:val="auto"/>
          <w:sz w:val="24"/>
          <w:highlight w:val="none"/>
        </w:rPr>
      </w:pPr>
      <w:r>
        <w:rPr>
          <w:rFonts w:hint="eastAsia" w:ascii="宋体" w:hAnsi="宋体" w:cs="宋体"/>
          <w:color w:val="auto"/>
          <w:sz w:val="24"/>
          <w:highlight w:val="none"/>
        </w:rPr>
        <w:t>15.3电子响应文件密封和递交要求：详见</w:t>
      </w:r>
      <w:r>
        <w:rPr>
          <w:rFonts w:hint="eastAsia" w:ascii="宋体" w:hAnsi="宋体" w:cs="宋体"/>
          <w:color w:val="auto"/>
          <w:sz w:val="24"/>
          <w:highlight w:val="none"/>
          <w:lang w:eastAsia="zh-CN"/>
        </w:rPr>
        <w:t>响应人</w:t>
      </w:r>
      <w:r>
        <w:rPr>
          <w:rFonts w:hint="eastAsia" w:ascii="宋体" w:hAnsi="宋体" w:cs="宋体"/>
          <w:color w:val="auto"/>
          <w:sz w:val="24"/>
          <w:highlight w:val="none"/>
        </w:rPr>
        <w:t>须知前附表。</w:t>
      </w:r>
    </w:p>
    <w:p w14:paraId="7BC96996">
      <w:pPr>
        <w:pStyle w:val="4"/>
        <w:spacing w:before="0" w:after="0" w:line="560" w:lineRule="exact"/>
        <w:rPr>
          <w:rFonts w:hAnsi="宋体" w:cs="宋体"/>
          <w:color w:val="auto"/>
          <w:szCs w:val="24"/>
          <w:highlight w:val="none"/>
          <w:u w:val="none"/>
        </w:rPr>
      </w:pPr>
      <w:bookmarkStart w:id="123" w:name="_Toc12751"/>
      <w:bookmarkStart w:id="124" w:name="_Toc520356161"/>
      <w:bookmarkStart w:id="125" w:name="_Toc9840"/>
      <w:bookmarkStart w:id="126" w:name="_Toc2582282"/>
      <w:bookmarkStart w:id="127" w:name="_Toc515647776"/>
      <w:bookmarkStart w:id="128" w:name="_Toc532473468"/>
      <w:r>
        <w:rPr>
          <w:rFonts w:hint="eastAsia" w:hAnsi="宋体" w:cs="宋体"/>
          <w:color w:val="auto"/>
          <w:szCs w:val="24"/>
          <w:highlight w:val="none"/>
          <w:u w:val="none"/>
        </w:rPr>
        <w:t>16.响应截止</w:t>
      </w:r>
      <w:bookmarkEnd w:id="123"/>
      <w:bookmarkEnd w:id="124"/>
      <w:bookmarkEnd w:id="125"/>
      <w:bookmarkEnd w:id="126"/>
      <w:bookmarkEnd w:id="127"/>
      <w:bookmarkEnd w:id="128"/>
    </w:p>
    <w:p w14:paraId="538B0FBA">
      <w:pPr>
        <w:spacing w:line="560" w:lineRule="exact"/>
        <w:ind w:left="900" w:hanging="900" w:hangingChars="375"/>
        <w:rPr>
          <w:rFonts w:hint="eastAsia" w:ascii="宋体" w:hAnsi="宋体" w:cs="宋体"/>
          <w:color w:val="auto"/>
          <w:sz w:val="24"/>
          <w:highlight w:val="none"/>
        </w:rPr>
      </w:pPr>
      <w:r>
        <w:rPr>
          <w:rFonts w:hint="eastAsia" w:ascii="宋体" w:hAnsi="宋体" w:cs="宋体"/>
          <w:color w:val="auto"/>
          <w:sz w:val="24"/>
          <w:highlight w:val="none"/>
        </w:rPr>
        <w:t>16.1响应人应在响应人须知前附表中规定的截止时间前，将响应文件递交到比选公告中</w:t>
      </w:r>
    </w:p>
    <w:p w14:paraId="29441B9F">
      <w:pPr>
        <w:spacing w:line="560" w:lineRule="exact"/>
        <w:ind w:left="900" w:hanging="900" w:hangingChars="375"/>
        <w:rPr>
          <w:rFonts w:ascii="宋体" w:hAnsi="宋体" w:cs="宋体"/>
          <w:color w:val="auto"/>
          <w:sz w:val="24"/>
          <w:highlight w:val="none"/>
        </w:rPr>
      </w:pPr>
      <w:r>
        <w:rPr>
          <w:rFonts w:hint="eastAsia" w:ascii="宋体" w:hAnsi="宋体" w:cs="宋体"/>
          <w:color w:val="auto"/>
          <w:sz w:val="24"/>
          <w:highlight w:val="none"/>
        </w:rPr>
        <w:t>规定的地点。</w:t>
      </w:r>
    </w:p>
    <w:p w14:paraId="1A26A664">
      <w:pPr>
        <w:spacing w:line="560" w:lineRule="exact"/>
        <w:ind w:left="900" w:hanging="900" w:hangingChars="375"/>
        <w:rPr>
          <w:rFonts w:ascii="宋体" w:hAnsi="宋体" w:cs="宋体"/>
          <w:color w:val="auto"/>
          <w:sz w:val="24"/>
          <w:highlight w:val="none"/>
        </w:rPr>
      </w:pPr>
      <w:r>
        <w:rPr>
          <w:rFonts w:hint="eastAsia" w:ascii="宋体" w:hAnsi="宋体" w:cs="宋体"/>
          <w:color w:val="auto"/>
          <w:sz w:val="24"/>
          <w:highlight w:val="none"/>
        </w:rPr>
        <w:t>16.2</w:t>
      </w:r>
      <w:r>
        <w:rPr>
          <w:rFonts w:hint="eastAsia" w:ascii="宋体" w:hAnsi="宋体" w:cs="宋体"/>
          <w:color w:val="auto"/>
          <w:sz w:val="24"/>
          <w:highlight w:val="none"/>
          <w:lang w:eastAsia="zh-CN"/>
        </w:rPr>
        <w:t>比选人</w:t>
      </w:r>
      <w:r>
        <w:rPr>
          <w:rFonts w:hint="eastAsia" w:ascii="宋体" w:hAnsi="宋体" w:cs="宋体"/>
          <w:color w:val="auto"/>
          <w:sz w:val="24"/>
          <w:highlight w:val="none"/>
        </w:rPr>
        <w:t>和采购代理机构将拒绝接收在响应截止时间后送达响应文件。</w:t>
      </w:r>
    </w:p>
    <w:p w14:paraId="2214288A">
      <w:pPr>
        <w:pStyle w:val="4"/>
        <w:spacing w:before="0" w:after="0" w:line="560" w:lineRule="exact"/>
        <w:rPr>
          <w:rFonts w:hAnsi="宋体" w:cs="宋体"/>
          <w:color w:val="auto"/>
          <w:szCs w:val="24"/>
          <w:highlight w:val="none"/>
          <w:u w:val="none"/>
        </w:rPr>
      </w:pPr>
      <w:bookmarkStart w:id="129" w:name="_Toc520356162"/>
      <w:bookmarkStart w:id="130" w:name="_Toc18537"/>
      <w:bookmarkStart w:id="131" w:name="_Toc515647777"/>
      <w:bookmarkStart w:id="132" w:name="_Toc532473469"/>
      <w:bookmarkStart w:id="133" w:name="_Toc24275"/>
      <w:bookmarkStart w:id="134" w:name="_Toc2582283"/>
      <w:r>
        <w:rPr>
          <w:rFonts w:hint="eastAsia" w:hAnsi="宋体" w:cs="宋体"/>
          <w:color w:val="auto"/>
          <w:szCs w:val="24"/>
          <w:highlight w:val="none"/>
          <w:u w:val="none"/>
        </w:rPr>
        <w:t>17.响应文件的接收、修改与撤回</w:t>
      </w:r>
      <w:bookmarkEnd w:id="129"/>
      <w:bookmarkEnd w:id="130"/>
      <w:bookmarkEnd w:id="131"/>
      <w:bookmarkEnd w:id="132"/>
      <w:bookmarkEnd w:id="133"/>
      <w:bookmarkEnd w:id="134"/>
    </w:p>
    <w:p w14:paraId="100E7712">
      <w:pPr>
        <w:spacing w:line="560" w:lineRule="exact"/>
        <w:ind w:left="900" w:hanging="900" w:hangingChars="375"/>
        <w:rPr>
          <w:rFonts w:ascii="宋体" w:hAnsi="宋体" w:cs="宋体"/>
          <w:color w:val="auto"/>
          <w:sz w:val="24"/>
          <w:highlight w:val="none"/>
        </w:rPr>
      </w:pPr>
      <w:r>
        <w:rPr>
          <w:rFonts w:hint="eastAsia" w:ascii="宋体" w:hAnsi="宋体" w:cs="宋体"/>
          <w:color w:val="auto"/>
          <w:sz w:val="24"/>
          <w:highlight w:val="none"/>
        </w:rPr>
        <w:t>17.1</w:t>
      </w:r>
      <w:r>
        <w:rPr>
          <w:rFonts w:hint="eastAsia" w:ascii="宋体" w:hAnsi="宋体" w:cs="宋体"/>
          <w:color w:val="auto"/>
          <w:sz w:val="24"/>
          <w:highlight w:val="none"/>
          <w:lang w:eastAsia="zh-CN"/>
        </w:rPr>
        <w:t>比选人</w:t>
      </w:r>
      <w:r>
        <w:rPr>
          <w:rFonts w:hint="eastAsia" w:ascii="宋体" w:hAnsi="宋体" w:cs="宋体"/>
          <w:color w:val="auto"/>
          <w:sz w:val="24"/>
          <w:highlight w:val="none"/>
        </w:rPr>
        <w:t>和采购代理机构将按</w:t>
      </w:r>
      <w:r>
        <w:rPr>
          <w:rFonts w:hint="eastAsia" w:ascii="宋体" w:hAnsi="宋体" w:cs="宋体"/>
          <w:color w:val="auto"/>
          <w:sz w:val="24"/>
          <w:highlight w:val="none"/>
          <w:lang w:eastAsia="zh-CN"/>
        </w:rPr>
        <w:t>比选</w:t>
      </w:r>
      <w:r>
        <w:rPr>
          <w:rFonts w:hint="eastAsia" w:ascii="宋体" w:hAnsi="宋体" w:cs="宋体"/>
          <w:color w:val="auto"/>
          <w:sz w:val="24"/>
          <w:highlight w:val="none"/>
        </w:rPr>
        <w:t>文件规定的时间和地点接收响应文件。</w:t>
      </w:r>
    </w:p>
    <w:p w14:paraId="20172C7F">
      <w:pPr>
        <w:spacing w:line="560" w:lineRule="exact"/>
        <w:ind w:left="840" w:hanging="840" w:hangingChars="350"/>
        <w:rPr>
          <w:rFonts w:hint="eastAsia" w:ascii="宋体" w:hAnsi="宋体" w:cs="宋体"/>
          <w:color w:val="auto"/>
          <w:sz w:val="24"/>
          <w:highlight w:val="none"/>
          <w:lang w:eastAsia="zh-CN"/>
        </w:rPr>
      </w:pPr>
      <w:r>
        <w:rPr>
          <w:rFonts w:hint="eastAsia" w:ascii="宋体" w:hAnsi="宋体" w:cs="宋体"/>
          <w:color w:val="auto"/>
          <w:sz w:val="24"/>
          <w:highlight w:val="none"/>
        </w:rPr>
        <w:t>17.2递交响应文件以后，如果</w:t>
      </w:r>
      <w:r>
        <w:rPr>
          <w:rFonts w:hint="eastAsia" w:ascii="宋体" w:hAnsi="宋体" w:cs="宋体"/>
          <w:color w:val="auto"/>
          <w:sz w:val="24"/>
          <w:highlight w:val="none"/>
          <w:lang w:eastAsia="zh-CN"/>
        </w:rPr>
        <w:t>响应人</w:t>
      </w:r>
      <w:r>
        <w:rPr>
          <w:rFonts w:hint="eastAsia" w:ascii="宋体" w:hAnsi="宋体" w:cs="宋体"/>
          <w:color w:val="auto"/>
          <w:sz w:val="24"/>
          <w:highlight w:val="none"/>
        </w:rPr>
        <w:t>要进行修改，须在响应截止时间前提出申请，</w:t>
      </w:r>
      <w:r>
        <w:rPr>
          <w:rFonts w:hint="eastAsia" w:ascii="宋体" w:hAnsi="宋体" w:cs="宋体"/>
          <w:color w:val="auto"/>
          <w:sz w:val="24"/>
          <w:highlight w:val="none"/>
          <w:lang w:eastAsia="zh-CN"/>
        </w:rPr>
        <w:t>响应</w:t>
      </w:r>
    </w:p>
    <w:p w14:paraId="3AE1A6DD">
      <w:pPr>
        <w:spacing w:line="560" w:lineRule="exact"/>
        <w:ind w:left="840" w:hanging="840" w:hangingChars="350"/>
        <w:rPr>
          <w:rFonts w:hint="eastAsia" w:ascii="宋体" w:hAnsi="宋体" w:cs="宋体"/>
          <w:color w:val="auto"/>
          <w:sz w:val="24"/>
          <w:highlight w:val="none"/>
        </w:rPr>
      </w:pPr>
      <w:r>
        <w:rPr>
          <w:rFonts w:hint="eastAsia" w:ascii="宋体" w:hAnsi="宋体" w:cs="宋体"/>
          <w:color w:val="auto"/>
          <w:sz w:val="24"/>
          <w:highlight w:val="none"/>
          <w:lang w:eastAsia="zh-CN"/>
        </w:rPr>
        <w:t>人</w:t>
      </w:r>
      <w:r>
        <w:rPr>
          <w:rFonts w:hint="eastAsia" w:ascii="宋体" w:hAnsi="宋体" w:cs="宋体"/>
          <w:color w:val="auto"/>
          <w:sz w:val="24"/>
          <w:highlight w:val="none"/>
        </w:rPr>
        <w:t>对响应文件的修改申请应按本须知规定编制、签署、密封。</w:t>
      </w:r>
      <w:r>
        <w:rPr>
          <w:rFonts w:hint="eastAsia" w:ascii="宋体" w:hAnsi="宋体" w:cs="宋体"/>
          <w:color w:val="auto"/>
          <w:sz w:val="24"/>
          <w:highlight w:val="none"/>
          <w:lang w:eastAsia="zh-CN"/>
        </w:rPr>
        <w:t>比选人</w:t>
      </w:r>
      <w:r>
        <w:rPr>
          <w:rFonts w:hint="eastAsia" w:ascii="宋体" w:hAnsi="宋体" w:cs="宋体"/>
          <w:color w:val="auto"/>
          <w:sz w:val="24"/>
          <w:highlight w:val="none"/>
        </w:rPr>
        <w:t>和采购代理机构将</w:t>
      </w:r>
    </w:p>
    <w:p w14:paraId="610629FC">
      <w:pPr>
        <w:spacing w:line="560" w:lineRule="exact"/>
        <w:ind w:left="840" w:hanging="840" w:hangingChars="350"/>
        <w:rPr>
          <w:rFonts w:hint="eastAsia" w:ascii="宋体" w:hAnsi="宋体" w:cs="宋体"/>
          <w:color w:val="auto"/>
          <w:sz w:val="24"/>
          <w:highlight w:val="none"/>
        </w:rPr>
      </w:pPr>
      <w:r>
        <w:rPr>
          <w:rFonts w:hint="eastAsia" w:ascii="宋体" w:hAnsi="宋体" w:cs="宋体"/>
          <w:color w:val="auto"/>
          <w:sz w:val="24"/>
          <w:highlight w:val="none"/>
        </w:rPr>
        <w:t>予以接收，并视为响应文件的组成部分。递交响应文件以后，如果</w:t>
      </w:r>
      <w:r>
        <w:rPr>
          <w:rFonts w:hint="eastAsia" w:ascii="宋体" w:hAnsi="宋体" w:cs="宋体"/>
          <w:color w:val="auto"/>
          <w:sz w:val="24"/>
          <w:highlight w:val="none"/>
          <w:lang w:eastAsia="zh-CN"/>
        </w:rPr>
        <w:t>响应人</w:t>
      </w:r>
      <w:r>
        <w:rPr>
          <w:rFonts w:hint="eastAsia" w:ascii="宋体" w:hAnsi="宋体" w:cs="宋体"/>
          <w:color w:val="auto"/>
          <w:sz w:val="24"/>
          <w:highlight w:val="none"/>
        </w:rPr>
        <w:t>要进行撤回的，</w:t>
      </w:r>
    </w:p>
    <w:p w14:paraId="0FD13E6F">
      <w:pPr>
        <w:spacing w:line="560" w:lineRule="exact"/>
        <w:ind w:left="840" w:hanging="840" w:hangingChars="350"/>
        <w:rPr>
          <w:rFonts w:ascii="宋体" w:hAnsi="宋体" w:cs="宋体"/>
          <w:color w:val="auto"/>
          <w:sz w:val="24"/>
          <w:highlight w:val="none"/>
        </w:rPr>
      </w:pPr>
      <w:r>
        <w:rPr>
          <w:rFonts w:hint="eastAsia" w:ascii="宋体" w:hAnsi="宋体" w:cs="宋体"/>
          <w:color w:val="auto"/>
          <w:sz w:val="24"/>
          <w:highlight w:val="none"/>
        </w:rPr>
        <w:t>须在响应截止时间前提出申请，</w:t>
      </w:r>
      <w:r>
        <w:rPr>
          <w:rFonts w:hint="eastAsia" w:ascii="宋体" w:hAnsi="宋体" w:cs="宋体"/>
          <w:color w:val="auto"/>
          <w:sz w:val="24"/>
          <w:highlight w:val="none"/>
          <w:lang w:eastAsia="zh-CN"/>
        </w:rPr>
        <w:t>比选人</w:t>
      </w:r>
      <w:r>
        <w:rPr>
          <w:rFonts w:hint="eastAsia" w:ascii="宋体" w:hAnsi="宋体" w:cs="宋体"/>
          <w:color w:val="auto"/>
          <w:sz w:val="24"/>
          <w:highlight w:val="none"/>
        </w:rPr>
        <w:t>和采购代理机构将予以接受。</w:t>
      </w:r>
    </w:p>
    <w:p w14:paraId="651166A6">
      <w:pPr>
        <w:pStyle w:val="3"/>
        <w:spacing w:before="0" w:after="0" w:line="560" w:lineRule="exact"/>
        <w:jc w:val="center"/>
        <w:rPr>
          <w:rFonts w:ascii="宋体" w:hAnsi="宋体" w:eastAsia="宋体" w:cs="宋体"/>
          <w:color w:val="auto"/>
          <w:sz w:val="24"/>
          <w:szCs w:val="24"/>
          <w:highlight w:val="none"/>
        </w:rPr>
      </w:pPr>
      <w:bookmarkStart w:id="135" w:name="_Toc28398"/>
      <w:bookmarkStart w:id="136" w:name="_Toc532473470"/>
      <w:bookmarkStart w:id="137" w:name="_Toc12436"/>
      <w:bookmarkStart w:id="138" w:name="_Toc520356163"/>
      <w:bookmarkStart w:id="139" w:name="_Toc515647778"/>
      <w:bookmarkStart w:id="140" w:name="_Toc216582809"/>
      <w:bookmarkStart w:id="141" w:name="_Toc2582284"/>
      <w:r>
        <w:rPr>
          <w:rFonts w:hint="eastAsia" w:ascii="宋体" w:hAnsi="宋体" w:eastAsia="宋体" w:cs="宋体"/>
          <w:color w:val="auto"/>
          <w:sz w:val="24"/>
          <w:szCs w:val="24"/>
          <w:highlight w:val="none"/>
        </w:rPr>
        <w:t>（五）</w:t>
      </w:r>
      <w:bookmarkEnd w:id="135"/>
      <w:bookmarkEnd w:id="136"/>
      <w:bookmarkEnd w:id="137"/>
      <w:bookmarkEnd w:id="138"/>
      <w:bookmarkEnd w:id="139"/>
      <w:bookmarkEnd w:id="140"/>
      <w:bookmarkEnd w:id="141"/>
      <w:r>
        <w:rPr>
          <w:rFonts w:hint="eastAsia" w:ascii="宋体" w:hAnsi="宋体" w:eastAsia="宋体" w:cs="宋体"/>
          <w:color w:val="auto"/>
          <w:sz w:val="24"/>
          <w:szCs w:val="24"/>
          <w:highlight w:val="none"/>
          <w:lang w:eastAsia="zh-CN"/>
        </w:rPr>
        <w:t>比选</w:t>
      </w:r>
      <w:r>
        <w:rPr>
          <w:rFonts w:hint="eastAsia" w:ascii="宋体" w:hAnsi="宋体" w:eastAsia="宋体" w:cs="宋体"/>
          <w:color w:val="auto"/>
          <w:sz w:val="24"/>
          <w:szCs w:val="24"/>
          <w:highlight w:val="none"/>
        </w:rPr>
        <w:t>评审</w:t>
      </w:r>
    </w:p>
    <w:p w14:paraId="268E7864">
      <w:pPr>
        <w:pStyle w:val="4"/>
        <w:spacing w:before="0" w:after="0" w:line="560" w:lineRule="exact"/>
        <w:rPr>
          <w:rFonts w:hAnsi="宋体" w:cs="宋体"/>
          <w:color w:val="auto"/>
          <w:szCs w:val="24"/>
          <w:highlight w:val="none"/>
        </w:rPr>
      </w:pPr>
      <w:bookmarkStart w:id="142" w:name="_Toc25345"/>
      <w:bookmarkStart w:id="143" w:name="_Toc532473471"/>
      <w:bookmarkStart w:id="144" w:name="_Toc515647779"/>
      <w:bookmarkStart w:id="145" w:name="_Toc520356164"/>
      <w:bookmarkStart w:id="146" w:name="_Toc7186"/>
      <w:bookmarkStart w:id="147" w:name="_Toc2582285"/>
      <w:r>
        <w:rPr>
          <w:rFonts w:hint="eastAsia" w:hAnsi="宋体" w:cs="宋体"/>
          <w:color w:val="auto"/>
          <w:szCs w:val="24"/>
          <w:highlight w:val="none"/>
          <w:u w:val="none"/>
        </w:rPr>
        <w:t>18.</w:t>
      </w:r>
      <w:bookmarkEnd w:id="142"/>
      <w:bookmarkEnd w:id="143"/>
      <w:bookmarkEnd w:id="144"/>
      <w:bookmarkEnd w:id="145"/>
      <w:bookmarkEnd w:id="146"/>
      <w:bookmarkEnd w:id="147"/>
      <w:r>
        <w:rPr>
          <w:rFonts w:hint="eastAsia" w:hAnsi="宋体" w:cs="宋体"/>
          <w:color w:val="auto"/>
          <w:szCs w:val="24"/>
          <w:highlight w:val="none"/>
          <w:u w:val="none"/>
        </w:rPr>
        <w:t>成立</w:t>
      </w:r>
      <w:r>
        <w:rPr>
          <w:rFonts w:hint="eastAsia" w:hAnsi="宋体" w:cs="宋体"/>
          <w:color w:val="auto"/>
          <w:szCs w:val="24"/>
          <w:highlight w:val="none"/>
          <w:u w:val="none"/>
          <w:lang w:eastAsia="zh-CN"/>
        </w:rPr>
        <w:t>比选</w:t>
      </w:r>
      <w:r>
        <w:rPr>
          <w:rFonts w:hint="eastAsia" w:hAnsi="宋体" w:cs="宋体"/>
          <w:color w:val="auto"/>
          <w:szCs w:val="24"/>
          <w:highlight w:val="none"/>
          <w:u w:val="none"/>
        </w:rPr>
        <w:t>小组</w:t>
      </w:r>
    </w:p>
    <w:p w14:paraId="37A06AC2">
      <w:pPr>
        <w:pStyle w:val="3"/>
        <w:spacing w:before="0" w:after="0" w:line="560" w:lineRule="exact"/>
        <w:rPr>
          <w:rFonts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18.1</w:t>
      </w:r>
      <w:r>
        <w:rPr>
          <w:rFonts w:hint="eastAsia" w:ascii="宋体" w:hAnsi="宋体" w:eastAsia="宋体" w:cs="宋体"/>
          <w:b w:val="0"/>
          <w:bCs w:val="0"/>
          <w:color w:val="auto"/>
          <w:sz w:val="24"/>
          <w:szCs w:val="24"/>
          <w:highlight w:val="none"/>
          <w:lang w:eastAsia="zh-CN"/>
        </w:rPr>
        <w:t>比选</w:t>
      </w:r>
      <w:r>
        <w:rPr>
          <w:rFonts w:hint="eastAsia" w:ascii="宋体" w:hAnsi="宋体" w:eastAsia="宋体" w:cs="宋体"/>
          <w:b w:val="0"/>
          <w:bCs w:val="0"/>
          <w:color w:val="auto"/>
          <w:sz w:val="24"/>
          <w:szCs w:val="24"/>
          <w:highlight w:val="none"/>
        </w:rPr>
        <w:t>小组由</w:t>
      </w:r>
      <w:r>
        <w:rPr>
          <w:rFonts w:hint="eastAsia" w:ascii="宋体" w:hAnsi="宋体" w:eastAsia="宋体" w:cs="宋体"/>
          <w:b w:val="0"/>
          <w:bCs w:val="0"/>
          <w:color w:val="auto"/>
          <w:sz w:val="24"/>
          <w:szCs w:val="24"/>
          <w:highlight w:val="none"/>
          <w:lang w:eastAsia="zh-CN"/>
        </w:rPr>
        <w:t>比选人</w:t>
      </w:r>
      <w:r>
        <w:rPr>
          <w:rFonts w:hint="eastAsia" w:ascii="宋体" w:hAnsi="宋体" w:eastAsia="宋体" w:cs="宋体"/>
          <w:b w:val="0"/>
          <w:bCs w:val="0"/>
          <w:color w:val="auto"/>
          <w:sz w:val="24"/>
          <w:szCs w:val="24"/>
          <w:highlight w:val="none"/>
        </w:rPr>
        <w:t>代表和评审专家共3人以上的单数组成，其中评审专家人数不得少于</w:t>
      </w:r>
      <w:r>
        <w:rPr>
          <w:rFonts w:hint="eastAsia" w:ascii="宋体" w:hAnsi="宋体" w:eastAsia="宋体" w:cs="宋体"/>
          <w:b w:val="0"/>
          <w:bCs w:val="0"/>
          <w:color w:val="auto"/>
          <w:sz w:val="24"/>
          <w:szCs w:val="24"/>
          <w:highlight w:val="none"/>
          <w:lang w:eastAsia="zh-CN"/>
        </w:rPr>
        <w:t>比选</w:t>
      </w:r>
      <w:r>
        <w:rPr>
          <w:rFonts w:hint="eastAsia" w:ascii="宋体" w:hAnsi="宋体" w:eastAsia="宋体" w:cs="宋体"/>
          <w:b w:val="0"/>
          <w:bCs w:val="0"/>
          <w:color w:val="auto"/>
          <w:sz w:val="24"/>
          <w:szCs w:val="24"/>
          <w:highlight w:val="none"/>
        </w:rPr>
        <w:t>小组成员总数的三分之二。</w:t>
      </w:r>
    </w:p>
    <w:p w14:paraId="73C3CE9F">
      <w:pPr>
        <w:spacing w:line="560" w:lineRule="exact"/>
        <w:ind w:left="900" w:hanging="900" w:hangingChars="375"/>
        <w:rPr>
          <w:rFonts w:hint="eastAsia" w:ascii="宋体" w:hAnsi="宋体" w:cs="宋体"/>
          <w:color w:val="auto"/>
          <w:sz w:val="24"/>
          <w:highlight w:val="none"/>
        </w:rPr>
      </w:pPr>
      <w:r>
        <w:rPr>
          <w:rFonts w:hint="eastAsia" w:ascii="宋体" w:hAnsi="宋体" w:cs="宋体"/>
          <w:color w:val="auto"/>
          <w:sz w:val="24"/>
          <w:highlight w:val="none"/>
        </w:rPr>
        <w:t>18.2</w:t>
      </w:r>
      <w:r>
        <w:rPr>
          <w:rFonts w:hint="eastAsia" w:ascii="宋体" w:hAnsi="宋体" w:cs="宋体"/>
          <w:color w:val="auto"/>
          <w:sz w:val="24"/>
          <w:highlight w:val="none"/>
          <w:lang w:eastAsia="zh-CN"/>
        </w:rPr>
        <w:t>比选</w:t>
      </w:r>
      <w:r>
        <w:rPr>
          <w:rFonts w:hint="eastAsia" w:ascii="宋体" w:hAnsi="宋体" w:cs="宋体"/>
          <w:color w:val="auto"/>
          <w:sz w:val="24"/>
          <w:highlight w:val="none"/>
        </w:rPr>
        <w:t>小组根据</w:t>
      </w:r>
      <w:r>
        <w:rPr>
          <w:rFonts w:hint="eastAsia" w:ascii="宋体" w:hAnsi="宋体" w:cs="宋体"/>
          <w:color w:val="auto"/>
          <w:sz w:val="24"/>
          <w:highlight w:val="none"/>
          <w:lang w:eastAsia="zh-CN"/>
        </w:rPr>
        <w:t>比选</w:t>
      </w:r>
      <w:r>
        <w:rPr>
          <w:rFonts w:hint="eastAsia" w:ascii="宋体" w:hAnsi="宋体" w:cs="宋体"/>
          <w:color w:val="auto"/>
          <w:sz w:val="24"/>
          <w:highlight w:val="none"/>
        </w:rPr>
        <w:t>文件规定的程序和标准对</w:t>
      </w:r>
      <w:r>
        <w:rPr>
          <w:rFonts w:hint="eastAsia" w:ascii="宋体" w:hAnsi="宋体" w:cs="宋体"/>
          <w:color w:val="auto"/>
          <w:sz w:val="24"/>
          <w:highlight w:val="none"/>
          <w:lang w:eastAsia="zh-CN"/>
        </w:rPr>
        <w:t>响应人</w:t>
      </w:r>
      <w:r>
        <w:rPr>
          <w:rFonts w:hint="eastAsia" w:ascii="宋体" w:hAnsi="宋体" w:cs="宋体"/>
          <w:color w:val="auto"/>
          <w:sz w:val="24"/>
          <w:highlight w:val="none"/>
        </w:rPr>
        <w:t>递交的响应文件进行资格性审</w:t>
      </w:r>
    </w:p>
    <w:p w14:paraId="4D2B4EF3">
      <w:pPr>
        <w:spacing w:line="560" w:lineRule="exact"/>
        <w:ind w:left="900" w:hanging="900" w:hangingChars="375"/>
        <w:rPr>
          <w:rFonts w:ascii="宋体" w:hAnsi="宋体" w:cs="宋体"/>
          <w:color w:val="auto"/>
          <w:sz w:val="24"/>
          <w:highlight w:val="none"/>
        </w:rPr>
      </w:pPr>
      <w:r>
        <w:rPr>
          <w:rFonts w:hint="eastAsia" w:ascii="宋体" w:hAnsi="宋体" w:cs="宋体"/>
          <w:color w:val="auto"/>
          <w:sz w:val="24"/>
          <w:highlight w:val="none"/>
        </w:rPr>
        <w:t>查，确定</w:t>
      </w:r>
      <w:r>
        <w:rPr>
          <w:rFonts w:hint="eastAsia" w:ascii="宋体" w:hAnsi="宋体" w:cs="宋体"/>
          <w:color w:val="auto"/>
          <w:sz w:val="24"/>
          <w:highlight w:val="none"/>
          <w:lang w:eastAsia="zh-CN"/>
        </w:rPr>
        <w:t>响应人</w:t>
      </w:r>
      <w:r>
        <w:rPr>
          <w:rFonts w:hint="eastAsia" w:ascii="宋体" w:hAnsi="宋体" w:cs="宋体"/>
          <w:color w:val="auto"/>
          <w:sz w:val="24"/>
          <w:highlight w:val="none"/>
        </w:rPr>
        <w:t>是否具有参加</w:t>
      </w:r>
      <w:r>
        <w:rPr>
          <w:rFonts w:hint="eastAsia" w:ascii="宋体" w:hAnsi="宋体" w:cs="宋体"/>
          <w:color w:val="auto"/>
          <w:sz w:val="24"/>
          <w:highlight w:val="none"/>
          <w:lang w:eastAsia="zh-CN"/>
        </w:rPr>
        <w:t>比选</w:t>
      </w:r>
      <w:r>
        <w:rPr>
          <w:rFonts w:hint="eastAsia" w:ascii="宋体" w:hAnsi="宋体" w:cs="宋体"/>
          <w:color w:val="auto"/>
          <w:sz w:val="24"/>
          <w:highlight w:val="none"/>
        </w:rPr>
        <w:t>的资格。</w:t>
      </w:r>
    </w:p>
    <w:p w14:paraId="18E35714">
      <w:pPr>
        <w:spacing w:line="560" w:lineRule="exact"/>
        <w:ind w:left="1219" w:leftChars="2" w:hanging="1214" w:hangingChars="506"/>
        <w:rPr>
          <w:rFonts w:hint="eastAsia" w:ascii="宋体" w:hAnsi="宋体" w:cs="宋体"/>
          <w:color w:val="auto"/>
          <w:sz w:val="24"/>
          <w:highlight w:val="none"/>
        </w:rPr>
      </w:pPr>
      <w:r>
        <w:rPr>
          <w:rFonts w:hint="eastAsia" w:ascii="宋体" w:hAnsi="宋体" w:cs="宋体"/>
          <w:color w:val="auto"/>
          <w:sz w:val="24"/>
          <w:highlight w:val="none"/>
        </w:rPr>
        <w:t>18.3</w:t>
      </w:r>
      <w:r>
        <w:rPr>
          <w:rFonts w:hint="eastAsia" w:ascii="宋体" w:hAnsi="宋体" w:cs="宋体"/>
          <w:color w:val="auto"/>
          <w:sz w:val="24"/>
          <w:highlight w:val="none"/>
          <w:lang w:eastAsia="zh-CN"/>
        </w:rPr>
        <w:t>比选人</w:t>
      </w:r>
      <w:r>
        <w:rPr>
          <w:rFonts w:hint="eastAsia" w:ascii="宋体" w:hAnsi="宋体" w:cs="宋体"/>
          <w:color w:val="auto"/>
          <w:sz w:val="24"/>
          <w:highlight w:val="none"/>
        </w:rPr>
        <w:t>或采购代理机构将按</w:t>
      </w:r>
      <w:r>
        <w:rPr>
          <w:rFonts w:hint="eastAsia" w:ascii="宋体" w:hAnsi="宋体" w:cs="宋体"/>
          <w:color w:val="auto"/>
          <w:sz w:val="24"/>
          <w:highlight w:val="none"/>
          <w:u w:val="single"/>
          <w:lang w:eastAsia="zh-CN"/>
        </w:rPr>
        <w:t>响应人</w:t>
      </w:r>
      <w:r>
        <w:rPr>
          <w:rFonts w:hint="eastAsia" w:ascii="宋体" w:hAnsi="宋体" w:cs="宋体"/>
          <w:color w:val="auto"/>
          <w:sz w:val="24"/>
          <w:highlight w:val="none"/>
          <w:u w:val="single"/>
        </w:rPr>
        <w:t>须知前附表</w:t>
      </w:r>
      <w:r>
        <w:rPr>
          <w:rFonts w:hint="eastAsia" w:ascii="宋体" w:hAnsi="宋体" w:cs="宋体"/>
          <w:color w:val="auto"/>
          <w:sz w:val="24"/>
          <w:highlight w:val="none"/>
        </w:rPr>
        <w:t>中规定的时间查询</w:t>
      </w:r>
      <w:r>
        <w:rPr>
          <w:rFonts w:hint="eastAsia" w:ascii="宋体" w:hAnsi="宋体" w:cs="宋体"/>
          <w:color w:val="auto"/>
          <w:sz w:val="24"/>
          <w:highlight w:val="none"/>
          <w:lang w:eastAsia="zh-CN"/>
        </w:rPr>
        <w:t>响应人</w:t>
      </w:r>
      <w:r>
        <w:rPr>
          <w:rFonts w:hint="eastAsia" w:ascii="宋体" w:hAnsi="宋体" w:cs="宋体"/>
          <w:color w:val="auto"/>
          <w:sz w:val="24"/>
          <w:highlight w:val="none"/>
        </w:rPr>
        <w:t>的信用记</w:t>
      </w:r>
    </w:p>
    <w:p w14:paraId="05D0C2DB">
      <w:pPr>
        <w:spacing w:line="560" w:lineRule="exact"/>
        <w:ind w:left="1219" w:leftChars="2" w:hanging="1214" w:hangingChars="506"/>
        <w:rPr>
          <w:rFonts w:ascii="宋体" w:hAnsi="宋体" w:cs="宋体"/>
          <w:color w:val="auto"/>
          <w:sz w:val="24"/>
          <w:highlight w:val="none"/>
        </w:rPr>
      </w:pPr>
      <w:r>
        <w:rPr>
          <w:rFonts w:hint="eastAsia" w:ascii="宋体" w:hAnsi="宋体" w:cs="宋体"/>
          <w:color w:val="auto"/>
          <w:sz w:val="24"/>
          <w:highlight w:val="none"/>
        </w:rPr>
        <w:t>录。</w:t>
      </w:r>
    </w:p>
    <w:p w14:paraId="041F4982">
      <w:pPr>
        <w:pStyle w:val="7"/>
        <w:spacing w:line="560" w:lineRule="exact"/>
        <w:ind w:left="850" w:hanging="849" w:hangingChars="354"/>
        <w:rPr>
          <w:rFonts w:hint="eastAsia" w:ascii="宋体" w:hAnsi="宋体" w:cs="宋体"/>
          <w:color w:val="auto"/>
          <w:sz w:val="24"/>
          <w:highlight w:val="none"/>
          <w:lang w:eastAsia="zh-CN"/>
        </w:rPr>
      </w:pPr>
      <w:r>
        <w:rPr>
          <w:rFonts w:hint="eastAsia" w:ascii="宋体" w:hAnsi="宋体" w:cs="宋体"/>
          <w:color w:val="auto"/>
          <w:sz w:val="24"/>
          <w:highlight w:val="none"/>
        </w:rPr>
        <w:t>18.3.1</w:t>
      </w:r>
      <w:r>
        <w:rPr>
          <w:rFonts w:hint="eastAsia" w:ascii="宋体" w:hAnsi="宋体" w:cs="宋体"/>
          <w:color w:val="auto"/>
          <w:sz w:val="24"/>
          <w:highlight w:val="none"/>
          <w:lang w:eastAsia="zh-CN"/>
        </w:rPr>
        <w:t>比选人</w:t>
      </w:r>
      <w:r>
        <w:rPr>
          <w:rFonts w:hint="eastAsia" w:ascii="宋体" w:hAnsi="宋体" w:cs="宋体"/>
          <w:color w:val="auto"/>
          <w:sz w:val="24"/>
          <w:highlight w:val="none"/>
        </w:rPr>
        <w:t>或采购代理机构经办人将查询网页存档备查。</w:t>
      </w:r>
      <w:r>
        <w:rPr>
          <w:rFonts w:hint="eastAsia" w:ascii="宋体" w:hAnsi="宋体" w:cs="宋体"/>
          <w:color w:val="auto"/>
          <w:sz w:val="24"/>
          <w:highlight w:val="none"/>
          <w:lang w:eastAsia="zh-CN"/>
        </w:rPr>
        <w:t>响应人</w:t>
      </w:r>
      <w:r>
        <w:rPr>
          <w:rFonts w:hint="eastAsia" w:ascii="宋体" w:hAnsi="宋体" w:cs="宋体"/>
          <w:color w:val="auto"/>
          <w:sz w:val="24"/>
          <w:highlight w:val="none"/>
        </w:rPr>
        <w:t>不良信用记录以</w:t>
      </w:r>
      <w:r>
        <w:rPr>
          <w:rFonts w:hint="eastAsia" w:ascii="宋体" w:hAnsi="宋体" w:cs="宋体"/>
          <w:color w:val="auto"/>
          <w:sz w:val="24"/>
          <w:highlight w:val="none"/>
          <w:lang w:eastAsia="zh-CN"/>
        </w:rPr>
        <w:t>比选</w:t>
      </w:r>
    </w:p>
    <w:p w14:paraId="44617111">
      <w:pPr>
        <w:pStyle w:val="7"/>
        <w:spacing w:line="560" w:lineRule="exact"/>
        <w:ind w:left="850" w:hanging="849" w:hangingChars="354"/>
        <w:rPr>
          <w:rFonts w:hint="eastAsia" w:ascii="宋体" w:hAnsi="宋体" w:cs="宋体"/>
          <w:color w:val="auto"/>
          <w:sz w:val="24"/>
          <w:highlight w:val="none"/>
        </w:rPr>
      </w:pPr>
      <w:r>
        <w:rPr>
          <w:rFonts w:hint="eastAsia" w:ascii="宋体" w:hAnsi="宋体" w:cs="宋体"/>
          <w:color w:val="auto"/>
          <w:sz w:val="24"/>
          <w:highlight w:val="none"/>
          <w:lang w:eastAsia="zh-CN"/>
        </w:rPr>
        <w:t>人</w:t>
      </w:r>
      <w:r>
        <w:rPr>
          <w:rFonts w:hint="eastAsia" w:ascii="宋体" w:hAnsi="宋体" w:cs="宋体"/>
          <w:color w:val="auto"/>
          <w:sz w:val="24"/>
          <w:highlight w:val="none"/>
        </w:rPr>
        <w:t>或采购代理机构查询结果为准。</w:t>
      </w:r>
      <w:r>
        <w:rPr>
          <w:rFonts w:hint="eastAsia" w:ascii="宋体" w:hAnsi="宋体" w:cs="宋体"/>
          <w:color w:val="auto"/>
          <w:sz w:val="24"/>
          <w:highlight w:val="none"/>
          <w:lang w:eastAsia="zh-CN"/>
        </w:rPr>
        <w:t>响应人</w:t>
      </w:r>
      <w:r>
        <w:rPr>
          <w:rFonts w:hint="eastAsia" w:ascii="宋体" w:hAnsi="宋体" w:cs="宋体"/>
          <w:color w:val="auto"/>
          <w:sz w:val="24"/>
          <w:highlight w:val="none"/>
        </w:rPr>
        <w:t>自行提供的与网站信息不一致的其他证明材料</w:t>
      </w:r>
    </w:p>
    <w:p w14:paraId="7A883C22">
      <w:pPr>
        <w:pStyle w:val="7"/>
        <w:spacing w:line="560" w:lineRule="exact"/>
        <w:ind w:left="850" w:hanging="849" w:hangingChars="354"/>
        <w:rPr>
          <w:rFonts w:hint="eastAsia" w:ascii="宋体" w:hAnsi="宋体" w:cs="宋体"/>
          <w:color w:val="auto"/>
          <w:sz w:val="24"/>
          <w:highlight w:val="none"/>
        </w:rPr>
      </w:pPr>
      <w:r>
        <w:rPr>
          <w:rFonts w:hint="eastAsia" w:ascii="宋体" w:hAnsi="宋体" w:cs="宋体"/>
          <w:color w:val="auto"/>
          <w:sz w:val="24"/>
          <w:highlight w:val="none"/>
        </w:rPr>
        <w:t>亦不作为资格审查依据。在本</w:t>
      </w:r>
      <w:r>
        <w:rPr>
          <w:rFonts w:hint="eastAsia" w:ascii="宋体" w:hAnsi="宋体" w:cs="宋体"/>
          <w:color w:val="auto"/>
          <w:kern w:val="2"/>
          <w:sz w:val="24"/>
          <w:highlight w:val="none"/>
          <w:lang w:eastAsia="zh-CN"/>
        </w:rPr>
        <w:t>比选</w:t>
      </w:r>
      <w:r>
        <w:rPr>
          <w:rFonts w:hint="eastAsia" w:ascii="宋体" w:hAnsi="宋体" w:cs="宋体"/>
          <w:color w:val="auto"/>
          <w:sz w:val="24"/>
          <w:highlight w:val="none"/>
        </w:rPr>
        <w:t>文件规定的查询时间之外，网站信息发生的任何变更</w:t>
      </w:r>
    </w:p>
    <w:p w14:paraId="4A3A74F2">
      <w:pPr>
        <w:pStyle w:val="7"/>
        <w:spacing w:line="560" w:lineRule="exact"/>
        <w:ind w:left="850" w:hanging="849" w:hangingChars="354"/>
        <w:rPr>
          <w:rFonts w:ascii="宋体" w:hAnsi="宋体" w:cs="宋体"/>
          <w:color w:val="auto"/>
          <w:sz w:val="24"/>
          <w:highlight w:val="none"/>
        </w:rPr>
      </w:pPr>
      <w:r>
        <w:rPr>
          <w:rFonts w:hint="eastAsia" w:ascii="宋体" w:hAnsi="宋体" w:cs="宋体"/>
          <w:color w:val="auto"/>
          <w:sz w:val="24"/>
          <w:highlight w:val="none"/>
        </w:rPr>
        <w:t>均不作为资格审查依据。</w:t>
      </w:r>
    </w:p>
    <w:p w14:paraId="72CD1BBB">
      <w:pPr>
        <w:pStyle w:val="3"/>
        <w:spacing w:before="0" w:after="0" w:line="560" w:lineRule="exact"/>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19.</w:t>
      </w:r>
      <w:r>
        <w:rPr>
          <w:rFonts w:hint="eastAsia" w:ascii="宋体" w:hAnsi="宋体" w:eastAsia="宋体" w:cs="宋体"/>
          <w:color w:val="auto"/>
          <w:sz w:val="24"/>
          <w:szCs w:val="24"/>
          <w:highlight w:val="none"/>
          <w:lang w:eastAsia="zh-CN"/>
        </w:rPr>
        <w:t>比选</w:t>
      </w:r>
    </w:p>
    <w:p w14:paraId="59DBE9FE">
      <w:pPr>
        <w:widowControl/>
        <w:tabs>
          <w:tab w:val="left" w:pos="540"/>
        </w:tabs>
        <w:spacing w:line="560" w:lineRule="exact"/>
        <w:ind w:left="545" w:hanging="544" w:hangingChars="227"/>
        <w:rPr>
          <w:rFonts w:hint="eastAsia" w:ascii="宋体" w:hAnsi="宋体" w:cs="宋体"/>
          <w:color w:val="auto"/>
          <w:sz w:val="24"/>
          <w:highlight w:val="none"/>
        </w:rPr>
      </w:pPr>
      <w:r>
        <w:rPr>
          <w:rFonts w:hint="eastAsia" w:ascii="宋体" w:hAnsi="宋体" w:cs="宋体"/>
          <w:color w:val="auto"/>
          <w:sz w:val="24"/>
          <w:highlight w:val="none"/>
        </w:rPr>
        <w:t>19.1</w:t>
      </w:r>
      <w:r>
        <w:rPr>
          <w:rFonts w:hint="eastAsia" w:ascii="宋体" w:hAnsi="宋体" w:cs="宋体"/>
          <w:color w:val="auto"/>
          <w:sz w:val="24"/>
          <w:highlight w:val="none"/>
          <w:lang w:eastAsia="zh-CN"/>
        </w:rPr>
        <w:t>比选</w:t>
      </w:r>
      <w:r>
        <w:rPr>
          <w:rFonts w:hint="eastAsia" w:ascii="宋体" w:hAnsi="宋体" w:cs="宋体"/>
          <w:color w:val="auto"/>
          <w:sz w:val="24"/>
          <w:highlight w:val="none"/>
        </w:rPr>
        <w:t>小组应当按照客观、公正、审慎的原则，根据</w:t>
      </w:r>
      <w:r>
        <w:rPr>
          <w:rFonts w:hint="eastAsia" w:ascii="宋体" w:hAnsi="宋体" w:cs="宋体"/>
          <w:color w:val="auto"/>
          <w:sz w:val="24"/>
          <w:highlight w:val="none"/>
          <w:lang w:eastAsia="zh-CN"/>
        </w:rPr>
        <w:t>比选</w:t>
      </w:r>
      <w:r>
        <w:rPr>
          <w:rFonts w:hint="eastAsia" w:ascii="宋体" w:hAnsi="宋体" w:cs="宋体"/>
          <w:color w:val="auto"/>
          <w:sz w:val="24"/>
          <w:highlight w:val="none"/>
        </w:rPr>
        <w:t>文件规定的评审程序、评审</w:t>
      </w:r>
    </w:p>
    <w:p w14:paraId="7618B160">
      <w:pPr>
        <w:widowControl/>
        <w:tabs>
          <w:tab w:val="left" w:pos="540"/>
        </w:tabs>
        <w:spacing w:line="560" w:lineRule="exact"/>
        <w:ind w:left="545" w:hanging="544" w:hangingChars="227"/>
        <w:rPr>
          <w:rFonts w:hint="eastAsia" w:ascii="宋体" w:hAnsi="宋体" w:cs="宋体"/>
          <w:color w:val="auto"/>
          <w:sz w:val="24"/>
          <w:highlight w:val="none"/>
        </w:rPr>
      </w:pPr>
      <w:r>
        <w:rPr>
          <w:rFonts w:hint="eastAsia" w:ascii="宋体" w:hAnsi="宋体" w:cs="宋体"/>
          <w:color w:val="auto"/>
          <w:sz w:val="24"/>
          <w:highlight w:val="none"/>
        </w:rPr>
        <w:t>方法和评审标准进行独立评审。</w:t>
      </w:r>
      <w:r>
        <w:rPr>
          <w:rFonts w:hint="eastAsia" w:ascii="宋体" w:hAnsi="宋体" w:cs="宋体"/>
          <w:color w:val="auto"/>
          <w:sz w:val="24"/>
          <w:highlight w:val="none"/>
          <w:lang w:eastAsia="zh-CN"/>
        </w:rPr>
        <w:t>比选</w:t>
      </w:r>
      <w:r>
        <w:rPr>
          <w:rFonts w:hint="eastAsia" w:ascii="宋体" w:hAnsi="宋体" w:cs="宋体"/>
          <w:color w:val="auto"/>
          <w:sz w:val="24"/>
          <w:highlight w:val="none"/>
        </w:rPr>
        <w:t>小组应当集中与单一</w:t>
      </w:r>
      <w:r>
        <w:rPr>
          <w:rFonts w:hint="eastAsia" w:ascii="宋体" w:hAnsi="宋体" w:cs="宋体"/>
          <w:color w:val="auto"/>
          <w:sz w:val="24"/>
          <w:highlight w:val="none"/>
          <w:lang w:eastAsia="zh-CN"/>
        </w:rPr>
        <w:t>响应人</w:t>
      </w:r>
      <w:r>
        <w:rPr>
          <w:rFonts w:hint="eastAsia" w:ascii="宋体" w:hAnsi="宋体" w:cs="宋体"/>
          <w:color w:val="auto"/>
          <w:sz w:val="24"/>
          <w:highlight w:val="none"/>
        </w:rPr>
        <w:t>分别进行</w:t>
      </w:r>
      <w:r>
        <w:rPr>
          <w:rFonts w:hint="eastAsia" w:ascii="宋体" w:hAnsi="宋体" w:cs="宋体"/>
          <w:color w:val="auto"/>
          <w:sz w:val="24"/>
          <w:highlight w:val="none"/>
          <w:lang w:eastAsia="zh-CN"/>
        </w:rPr>
        <w:t>比选</w:t>
      </w:r>
      <w:r>
        <w:rPr>
          <w:rFonts w:hint="eastAsia" w:ascii="宋体" w:hAnsi="宋体" w:cs="宋体"/>
          <w:color w:val="auto"/>
          <w:sz w:val="24"/>
          <w:highlight w:val="none"/>
        </w:rPr>
        <w:t>，并了解</w:t>
      </w:r>
    </w:p>
    <w:p w14:paraId="26B4D392">
      <w:pPr>
        <w:widowControl/>
        <w:tabs>
          <w:tab w:val="left" w:pos="540"/>
        </w:tabs>
        <w:spacing w:line="560" w:lineRule="exact"/>
        <w:ind w:left="545" w:hanging="544" w:hangingChars="227"/>
        <w:rPr>
          <w:rFonts w:hint="eastAsia" w:ascii="宋体" w:hAnsi="宋体" w:cs="宋体"/>
          <w:color w:val="auto"/>
          <w:sz w:val="24"/>
          <w:highlight w:val="none"/>
        </w:rPr>
      </w:pPr>
      <w:r>
        <w:rPr>
          <w:rFonts w:hint="eastAsia" w:ascii="宋体" w:hAnsi="宋体" w:cs="宋体"/>
          <w:color w:val="auto"/>
          <w:sz w:val="24"/>
          <w:highlight w:val="none"/>
        </w:rPr>
        <w:t>其报价组成情况。</w:t>
      </w:r>
      <w:r>
        <w:rPr>
          <w:rFonts w:hint="eastAsia" w:ascii="宋体" w:hAnsi="宋体" w:cs="宋体"/>
          <w:color w:val="auto"/>
          <w:sz w:val="24"/>
          <w:highlight w:val="none"/>
          <w:lang w:eastAsia="zh-CN"/>
        </w:rPr>
        <w:t>比选</w:t>
      </w:r>
      <w:r>
        <w:rPr>
          <w:rFonts w:hint="eastAsia" w:ascii="宋体" w:hAnsi="宋体" w:cs="宋体"/>
          <w:color w:val="auto"/>
          <w:sz w:val="24"/>
          <w:highlight w:val="none"/>
        </w:rPr>
        <w:t>中，</w:t>
      </w:r>
      <w:r>
        <w:rPr>
          <w:rFonts w:hint="eastAsia" w:ascii="宋体" w:hAnsi="宋体" w:cs="宋体"/>
          <w:color w:val="auto"/>
          <w:sz w:val="24"/>
          <w:highlight w:val="none"/>
          <w:lang w:eastAsia="zh-CN"/>
        </w:rPr>
        <w:t>比选</w:t>
      </w:r>
      <w:r>
        <w:rPr>
          <w:rFonts w:hint="eastAsia" w:ascii="宋体" w:hAnsi="宋体" w:cs="宋体"/>
          <w:color w:val="auto"/>
          <w:sz w:val="24"/>
          <w:highlight w:val="none"/>
        </w:rPr>
        <w:t>的任何一方不得透露与</w:t>
      </w:r>
      <w:r>
        <w:rPr>
          <w:rFonts w:hint="eastAsia" w:ascii="宋体" w:hAnsi="宋体" w:cs="宋体"/>
          <w:color w:val="auto"/>
          <w:sz w:val="24"/>
          <w:highlight w:val="none"/>
          <w:lang w:eastAsia="zh-CN"/>
        </w:rPr>
        <w:t>比选</w:t>
      </w:r>
      <w:r>
        <w:rPr>
          <w:rFonts w:hint="eastAsia" w:ascii="宋体" w:hAnsi="宋体" w:cs="宋体"/>
          <w:color w:val="auto"/>
          <w:sz w:val="24"/>
          <w:highlight w:val="none"/>
        </w:rPr>
        <w:t>有关的其他</w:t>
      </w:r>
      <w:r>
        <w:rPr>
          <w:rFonts w:hint="eastAsia" w:ascii="宋体" w:hAnsi="宋体" w:cs="宋体"/>
          <w:color w:val="auto"/>
          <w:sz w:val="24"/>
          <w:highlight w:val="none"/>
          <w:lang w:eastAsia="zh-CN"/>
        </w:rPr>
        <w:t>响应人</w:t>
      </w:r>
      <w:r>
        <w:rPr>
          <w:rFonts w:hint="eastAsia" w:ascii="宋体" w:hAnsi="宋体" w:cs="宋体"/>
          <w:color w:val="auto"/>
          <w:sz w:val="24"/>
          <w:highlight w:val="none"/>
        </w:rPr>
        <w:t>的技术资</w:t>
      </w:r>
    </w:p>
    <w:p w14:paraId="6E5BF198">
      <w:pPr>
        <w:widowControl/>
        <w:tabs>
          <w:tab w:val="left" w:pos="540"/>
        </w:tabs>
        <w:spacing w:line="560" w:lineRule="exact"/>
        <w:ind w:left="545" w:hanging="544" w:hangingChars="227"/>
        <w:rPr>
          <w:rFonts w:hint="eastAsia" w:ascii="宋体" w:hAnsi="宋体" w:cs="宋体"/>
          <w:color w:val="auto"/>
          <w:sz w:val="24"/>
          <w:highlight w:val="none"/>
        </w:rPr>
      </w:pPr>
      <w:r>
        <w:rPr>
          <w:rFonts w:hint="eastAsia" w:ascii="宋体" w:hAnsi="宋体" w:cs="宋体"/>
          <w:color w:val="auto"/>
          <w:sz w:val="24"/>
          <w:highlight w:val="none"/>
        </w:rPr>
        <w:t>料、价格和其他信息。未实质性响应</w:t>
      </w:r>
      <w:r>
        <w:rPr>
          <w:rFonts w:hint="eastAsia" w:ascii="宋体" w:hAnsi="宋体" w:cs="宋体"/>
          <w:color w:val="auto"/>
          <w:sz w:val="24"/>
          <w:highlight w:val="none"/>
          <w:lang w:eastAsia="zh-CN"/>
        </w:rPr>
        <w:t>比选</w:t>
      </w:r>
      <w:r>
        <w:rPr>
          <w:rFonts w:hint="eastAsia" w:ascii="宋体" w:hAnsi="宋体" w:cs="宋体"/>
          <w:color w:val="auto"/>
          <w:sz w:val="24"/>
          <w:highlight w:val="none"/>
        </w:rPr>
        <w:t>文件的响应文件按无效响应处理，</w:t>
      </w:r>
      <w:r>
        <w:rPr>
          <w:rFonts w:hint="eastAsia" w:ascii="宋体" w:hAnsi="宋体" w:cs="宋体"/>
          <w:color w:val="auto"/>
          <w:sz w:val="24"/>
          <w:highlight w:val="none"/>
          <w:lang w:eastAsia="zh-CN"/>
        </w:rPr>
        <w:t>比选</w:t>
      </w:r>
      <w:r>
        <w:rPr>
          <w:rFonts w:hint="eastAsia" w:ascii="宋体" w:hAnsi="宋体" w:cs="宋体"/>
          <w:color w:val="auto"/>
          <w:sz w:val="24"/>
          <w:highlight w:val="none"/>
        </w:rPr>
        <w:t>小组应</w:t>
      </w:r>
    </w:p>
    <w:p w14:paraId="414A78CD">
      <w:pPr>
        <w:widowControl/>
        <w:tabs>
          <w:tab w:val="left" w:pos="540"/>
        </w:tabs>
        <w:spacing w:line="560" w:lineRule="exact"/>
        <w:ind w:left="545" w:hanging="544" w:hangingChars="227"/>
        <w:rPr>
          <w:rFonts w:ascii="宋体" w:hAnsi="宋体" w:cs="宋体"/>
          <w:color w:val="auto"/>
          <w:sz w:val="24"/>
          <w:highlight w:val="none"/>
        </w:rPr>
      </w:pPr>
      <w:r>
        <w:rPr>
          <w:rFonts w:hint="eastAsia" w:ascii="宋体" w:hAnsi="宋体" w:cs="宋体"/>
          <w:color w:val="auto"/>
          <w:sz w:val="24"/>
          <w:highlight w:val="none"/>
        </w:rPr>
        <w:t>当告知提交响应文件的</w:t>
      </w:r>
      <w:r>
        <w:rPr>
          <w:rFonts w:hint="eastAsia" w:ascii="宋体" w:hAnsi="宋体" w:cs="宋体"/>
          <w:color w:val="auto"/>
          <w:sz w:val="24"/>
          <w:highlight w:val="none"/>
          <w:lang w:eastAsia="zh-CN"/>
        </w:rPr>
        <w:t>响应人</w:t>
      </w:r>
      <w:r>
        <w:rPr>
          <w:rFonts w:hint="eastAsia" w:ascii="宋体" w:hAnsi="宋体" w:cs="宋体"/>
          <w:color w:val="auto"/>
          <w:sz w:val="24"/>
          <w:highlight w:val="none"/>
        </w:rPr>
        <w:t>。</w:t>
      </w:r>
    </w:p>
    <w:p w14:paraId="487154E8">
      <w:pPr>
        <w:pStyle w:val="3"/>
        <w:spacing w:before="0" w:after="0" w:line="560" w:lineRule="exact"/>
        <w:ind w:left="480" w:hanging="480" w:hangingChars="200"/>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19.2在</w:t>
      </w:r>
      <w:r>
        <w:rPr>
          <w:rFonts w:hint="eastAsia" w:ascii="宋体" w:hAnsi="宋体" w:eastAsia="宋体" w:cs="宋体"/>
          <w:b w:val="0"/>
          <w:bCs w:val="0"/>
          <w:color w:val="auto"/>
          <w:sz w:val="24"/>
          <w:szCs w:val="24"/>
          <w:highlight w:val="none"/>
          <w:lang w:eastAsia="zh-CN"/>
        </w:rPr>
        <w:t>比选</w:t>
      </w:r>
      <w:r>
        <w:rPr>
          <w:rFonts w:hint="eastAsia" w:ascii="宋体" w:hAnsi="宋体" w:eastAsia="宋体" w:cs="宋体"/>
          <w:b w:val="0"/>
          <w:bCs w:val="0"/>
          <w:color w:val="auto"/>
          <w:sz w:val="24"/>
          <w:szCs w:val="24"/>
          <w:highlight w:val="none"/>
        </w:rPr>
        <w:t>过程中，</w:t>
      </w:r>
      <w:r>
        <w:rPr>
          <w:rFonts w:hint="eastAsia" w:ascii="宋体" w:hAnsi="宋体" w:eastAsia="宋体" w:cs="宋体"/>
          <w:b w:val="0"/>
          <w:bCs w:val="0"/>
          <w:color w:val="auto"/>
          <w:sz w:val="24"/>
          <w:szCs w:val="24"/>
          <w:highlight w:val="none"/>
          <w:lang w:eastAsia="zh-CN"/>
        </w:rPr>
        <w:t>比选</w:t>
      </w:r>
      <w:r>
        <w:rPr>
          <w:rFonts w:hint="eastAsia" w:ascii="宋体" w:hAnsi="宋体" w:eastAsia="宋体" w:cs="宋体"/>
          <w:b w:val="0"/>
          <w:bCs w:val="0"/>
          <w:color w:val="auto"/>
          <w:sz w:val="24"/>
          <w:szCs w:val="24"/>
          <w:highlight w:val="none"/>
        </w:rPr>
        <w:t>文件内容违反国家有关强制性规定的，</w:t>
      </w:r>
      <w:r>
        <w:rPr>
          <w:rFonts w:hint="eastAsia" w:ascii="宋体" w:hAnsi="宋体" w:eastAsia="宋体" w:cs="宋体"/>
          <w:b w:val="0"/>
          <w:bCs w:val="0"/>
          <w:color w:val="auto"/>
          <w:sz w:val="24"/>
          <w:szCs w:val="24"/>
          <w:highlight w:val="none"/>
          <w:lang w:eastAsia="zh-CN"/>
        </w:rPr>
        <w:t>比选</w:t>
      </w:r>
      <w:r>
        <w:rPr>
          <w:rFonts w:hint="eastAsia" w:ascii="宋体" w:hAnsi="宋体" w:eastAsia="宋体" w:cs="宋体"/>
          <w:b w:val="0"/>
          <w:bCs w:val="0"/>
          <w:color w:val="auto"/>
          <w:sz w:val="24"/>
          <w:szCs w:val="24"/>
          <w:highlight w:val="none"/>
        </w:rPr>
        <w:t>小组应当停止评审</w:t>
      </w:r>
    </w:p>
    <w:p w14:paraId="17339A09">
      <w:pPr>
        <w:pStyle w:val="3"/>
        <w:spacing w:before="0" w:after="0" w:line="560" w:lineRule="exact"/>
        <w:ind w:left="480" w:hanging="480" w:hangingChars="200"/>
        <w:rPr>
          <w:rFonts w:ascii="宋体" w:hAnsi="宋体" w:eastAsia="宋体" w:cs="宋体"/>
          <w:color w:val="auto"/>
          <w:sz w:val="24"/>
          <w:szCs w:val="24"/>
          <w:highlight w:val="none"/>
        </w:rPr>
      </w:pPr>
      <w:r>
        <w:rPr>
          <w:rFonts w:hint="eastAsia" w:ascii="宋体" w:hAnsi="宋体" w:eastAsia="宋体" w:cs="宋体"/>
          <w:b w:val="0"/>
          <w:bCs w:val="0"/>
          <w:color w:val="auto"/>
          <w:sz w:val="24"/>
          <w:szCs w:val="24"/>
          <w:highlight w:val="none"/>
        </w:rPr>
        <w:t>并向</w:t>
      </w:r>
      <w:r>
        <w:rPr>
          <w:rFonts w:hint="eastAsia" w:ascii="宋体" w:hAnsi="宋体" w:eastAsia="宋体" w:cs="宋体"/>
          <w:b w:val="0"/>
          <w:bCs w:val="0"/>
          <w:color w:val="auto"/>
          <w:sz w:val="24"/>
          <w:szCs w:val="24"/>
          <w:highlight w:val="none"/>
          <w:lang w:eastAsia="zh-CN"/>
        </w:rPr>
        <w:t>比选人</w:t>
      </w:r>
      <w:r>
        <w:rPr>
          <w:rFonts w:hint="eastAsia" w:ascii="宋体" w:hAnsi="宋体" w:eastAsia="宋体" w:cs="宋体"/>
          <w:b w:val="0"/>
          <w:bCs w:val="0"/>
          <w:color w:val="auto"/>
          <w:sz w:val="24"/>
          <w:szCs w:val="24"/>
          <w:highlight w:val="none"/>
        </w:rPr>
        <w:t>或者采购代理机构说明情况。</w:t>
      </w:r>
    </w:p>
    <w:p w14:paraId="30A5C12C">
      <w:pPr>
        <w:widowControl/>
        <w:tabs>
          <w:tab w:val="left" w:pos="540"/>
        </w:tabs>
        <w:spacing w:line="560" w:lineRule="exact"/>
        <w:ind w:left="545" w:hanging="544" w:hangingChars="227"/>
        <w:rPr>
          <w:rFonts w:hint="eastAsia" w:ascii="宋体" w:hAnsi="宋体" w:cs="宋体"/>
          <w:color w:val="auto"/>
          <w:sz w:val="24"/>
          <w:highlight w:val="none"/>
          <w:lang w:eastAsia="zh-CN"/>
        </w:rPr>
      </w:pPr>
      <w:r>
        <w:rPr>
          <w:rFonts w:hint="eastAsia" w:ascii="宋体" w:hAnsi="宋体" w:cs="宋体"/>
          <w:color w:val="auto"/>
          <w:sz w:val="24"/>
          <w:highlight w:val="none"/>
        </w:rPr>
        <w:t>19.3</w:t>
      </w:r>
      <w:r>
        <w:rPr>
          <w:rFonts w:hint="eastAsia" w:ascii="宋体" w:hAnsi="宋体" w:cs="宋体"/>
          <w:color w:val="auto"/>
          <w:sz w:val="24"/>
          <w:highlight w:val="none"/>
          <w:lang w:eastAsia="zh-CN"/>
        </w:rPr>
        <w:t>比选</w:t>
      </w:r>
      <w:r>
        <w:rPr>
          <w:rFonts w:hint="eastAsia" w:ascii="宋体" w:hAnsi="宋体" w:cs="宋体"/>
          <w:color w:val="auto"/>
          <w:sz w:val="24"/>
          <w:highlight w:val="none"/>
        </w:rPr>
        <w:t>小组在对响应文件的有效性、完整性和响应程度进行审查时，可以要求</w:t>
      </w:r>
      <w:r>
        <w:rPr>
          <w:rFonts w:hint="eastAsia" w:ascii="宋体" w:hAnsi="宋体" w:cs="宋体"/>
          <w:color w:val="auto"/>
          <w:sz w:val="24"/>
          <w:highlight w:val="none"/>
          <w:lang w:eastAsia="zh-CN"/>
        </w:rPr>
        <w:t>响应人</w:t>
      </w:r>
    </w:p>
    <w:p w14:paraId="1BEE26F1">
      <w:pPr>
        <w:widowControl/>
        <w:tabs>
          <w:tab w:val="left" w:pos="540"/>
        </w:tabs>
        <w:spacing w:line="560" w:lineRule="exact"/>
        <w:ind w:left="545" w:hanging="544" w:hangingChars="227"/>
        <w:rPr>
          <w:rFonts w:hint="eastAsia" w:ascii="宋体" w:hAnsi="宋体" w:cs="宋体"/>
          <w:color w:val="auto"/>
          <w:sz w:val="24"/>
          <w:highlight w:val="none"/>
        </w:rPr>
      </w:pPr>
      <w:r>
        <w:rPr>
          <w:rFonts w:hint="eastAsia" w:ascii="宋体" w:hAnsi="宋体" w:cs="宋体"/>
          <w:color w:val="auto"/>
          <w:sz w:val="24"/>
          <w:highlight w:val="none"/>
        </w:rPr>
        <w:t>对响应文件中含义不明确、同类问题表述不一致或者由明显文字和计算错误的内容等作</w:t>
      </w:r>
    </w:p>
    <w:p w14:paraId="7141FC93">
      <w:pPr>
        <w:widowControl/>
        <w:tabs>
          <w:tab w:val="left" w:pos="540"/>
        </w:tabs>
        <w:spacing w:line="560" w:lineRule="exact"/>
        <w:ind w:left="545" w:hanging="544" w:hangingChars="227"/>
        <w:rPr>
          <w:rFonts w:ascii="宋体" w:hAnsi="宋体" w:cs="宋体"/>
          <w:color w:val="auto"/>
          <w:sz w:val="24"/>
          <w:highlight w:val="none"/>
        </w:rPr>
      </w:pPr>
      <w:r>
        <w:rPr>
          <w:rFonts w:hint="eastAsia" w:ascii="宋体" w:hAnsi="宋体" w:cs="宋体"/>
          <w:color w:val="auto"/>
          <w:sz w:val="24"/>
          <w:highlight w:val="none"/>
        </w:rPr>
        <w:t>出必要的澄清、说明或者更正。</w:t>
      </w:r>
    </w:p>
    <w:p w14:paraId="2EC6925B">
      <w:pPr>
        <w:widowControl/>
        <w:tabs>
          <w:tab w:val="left" w:pos="540"/>
        </w:tabs>
        <w:spacing w:line="560" w:lineRule="exact"/>
        <w:ind w:left="545" w:hanging="544" w:hangingChars="227"/>
        <w:rPr>
          <w:rFonts w:hint="eastAsia" w:ascii="宋体" w:hAnsi="宋体" w:cs="宋体"/>
          <w:color w:val="auto"/>
          <w:sz w:val="24"/>
          <w:highlight w:val="none"/>
        </w:rPr>
      </w:pPr>
      <w:r>
        <w:rPr>
          <w:rFonts w:hint="eastAsia" w:ascii="宋体" w:hAnsi="宋体" w:cs="宋体"/>
          <w:color w:val="auto"/>
          <w:sz w:val="24"/>
          <w:highlight w:val="none"/>
        </w:rPr>
        <w:t>19.4</w:t>
      </w:r>
      <w:r>
        <w:rPr>
          <w:rFonts w:hint="eastAsia" w:ascii="宋体" w:hAnsi="宋体" w:cs="宋体"/>
          <w:color w:val="auto"/>
          <w:sz w:val="24"/>
          <w:highlight w:val="none"/>
          <w:lang w:eastAsia="zh-CN"/>
        </w:rPr>
        <w:t>响应人</w:t>
      </w:r>
      <w:r>
        <w:rPr>
          <w:rFonts w:hint="eastAsia" w:ascii="宋体" w:hAnsi="宋体" w:cs="宋体"/>
          <w:color w:val="auto"/>
          <w:sz w:val="24"/>
          <w:highlight w:val="none"/>
        </w:rPr>
        <w:t>的澄清、说明或者更正不得超出响应文件的范围或者改变响应文件的实质性</w:t>
      </w:r>
    </w:p>
    <w:p w14:paraId="20ACFDF4">
      <w:pPr>
        <w:widowControl/>
        <w:tabs>
          <w:tab w:val="left" w:pos="540"/>
        </w:tabs>
        <w:spacing w:line="560" w:lineRule="exact"/>
        <w:ind w:left="545" w:hanging="544" w:hangingChars="227"/>
        <w:rPr>
          <w:rFonts w:ascii="宋体" w:hAnsi="宋体" w:cs="宋体"/>
          <w:color w:val="auto"/>
          <w:sz w:val="24"/>
          <w:highlight w:val="none"/>
        </w:rPr>
      </w:pPr>
      <w:r>
        <w:rPr>
          <w:rFonts w:hint="eastAsia" w:ascii="宋体" w:hAnsi="宋体" w:cs="宋体"/>
          <w:color w:val="auto"/>
          <w:sz w:val="24"/>
          <w:highlight w:val="none"/>
        </w:rPr>
        <w:t>内容，应当由法定代表人或其授权代表签字或者加盖公章。</w:t>
      </w:r>
    </w:p>
    <w:p w14:paraId="2658EB34">
      <w:pPr>
        <w:widowControl/>
        <w:tabs>
          <w:tab w:val="left" w:pos="540"/>
        </w:tabs>
        <w:spacing w:line="560" w:lineRule="exact"/>
        <w:ind w:left="545" w:hanging="544" w:hangingChars="227"/>
        <w:rPr>
          <w:rFonts w:hint="eastAsia" w:ascii="宋体" w:hAnsi="宋体" w:cs="宋体"/>
          <w:color w:val="auto"/>
          <w:sz w:val="24"/>
          <w:highlight w:val="none"/>
        </w:rPr>
      </w:pPr>
      <w:r>
        <w:rPr>
          <w:rFonts w:hint="eastAsia" w:ascii="宋体" w:hAnsi="宋体" w:cs="宋体"/>
          <w:color w:val="auto"/>
          <w:sz w:val="24"/>
          <w:highlight w:val="none"/>
        </w:rPr>
        <w:t>19.5在</w:t>
      </w:r>
      <w:r>
        <w:rPr>
          <w:rFonts w:hint="eastAsia" w:ascii="宋体" w:hAnsi="宋体" w:cs="宋体"/>
          <w:color w:val="auto"/>
          <w:sz w:val="24"/>
          <w:highlight w:val="none"/>
          <w:lang w:eastAsia="zh-CN"/>
        </w:rPr>
        <w:t>比选</w:t>
      </w:r>
      <w:r>
        <w:rPr>
          <w:rFonts w:hint="eastAsia" w:ascii="宋体" w:hAnsi="宋体" w:cs="宋体"/>
          <w:color w:val="auto"/>
          <w:sz w:val="24"/>
          <w:highlight w:val="none"/>
        </w:rPr>
        <w:t>过程中,</w:t>
      </w:r>
      <w:r>
        <w:rPr>
          <w:rFonts w:hint="eastAsia" w:ascii="宋体" w:hAnsi="宋体" w:cs="宋体"/>
          <w:color w:val="auto"/>
          <w:sz w:val="24"/>
          <w:highlight w:val="none"/>
          <w:lang w:eastAsia="zh-CN"/>
        </w:rPr>
        <w:t>比选</w:t>
      </w:r>
      <w:r>
        <w:rPr>
          <w:rFonts w:hint="eastAsia" w:ascii="宋体" w:hAnsi="宋体" w:cs="宋体"/>
          <w:color w:val="auto"/>
          <w:sz w:val="24"/>
          <w:highlight w:val="none"/>
        </w:rPr>
        <w:t>小组可以根据</w:t>
      </w:r>
      <w:r>
        <w:rPr>
          <w:rFonts w:hint="eastAsia" w:ascii="宋体" w:hAnsi="宋体" w:cs="宋体"/>
          <w:color w:val="auto"/>
          <w:sz w:val="24"/>
          <w:highlight w:val="none"/>
          <w:lang w:eastAsia="zh-CN"/>
        </w:rPr>
        <w:t>比选</w:t>
      </w:r>
      <w:r>
        <w:rPr>
          <w:rFonts w:hint="eastAsia" w:ascii="宋体" w:hAnsi="宋体" w:cs="宋体"/>
          <w:color w:val="auto"/>
          <w:sz w:val="24"/>
          <w:highlight w:val="none"/>
        </w:rPr>
        <w:t>文件和</w:t>
      </w:r>
      <w:r>
        <w:rPr>
          <w:rFonts w:hint="eastAsia" w:ascii="宋体" w:hAnsi="宋体" w:cs="宋体"/>
          <w:color w:val="auto"/>
          <w:sz w:val="24"/>
          <w:highlight w:val="none"/>
          <w:lang w:eastAsia="zh-CN"/>
        </w:rPr>
        <w:t>比选</w:t>
      </w:r>
      <w:r>
        <w:rPr>
          <w:rFonts w:hint="eastAsia" w:ascii="宋体" w:hAnsi="宋体" w:cs="宋体"/>
          <w:color w:val="auto"/>
          <w:sz w:val="24"/>
          <w:highlight w:val="none"/>
        </w:rPr>
        <w:t>情况实质性变动采购需求中的技</w:t>
      </w:r>
    </w:p>
    <w:p w14:paraId="0D6F0A37">
      <w:pPr>
        <w:widowControl/>
        <w:tabs>
          <w:tab w:val="left" w:pos="540"/>
        </w:tabs>
        <w:spacing w:line="560" w:lineRule="exact"/>
        <w:ind w:left="545" w:hanging="544" w:hangingChars="227"/>
        <w:rPr>
          <w:rFonts w:hint="eastAsia" w:ascii="宋体" w:hAnsi="宋体" w:cs="宋体"/>
          <w:color w:val="auto"/>
          <w:sz w:val="24"/>
          <w:highlight w:val="none"/>
        </w:rPr>
      </w:pPr>
      <w:r>
        <w:rPr>
          <w:rFonts w:hint="eastAsia" w:ascii="宋体" w:hAnsi="宋体" w:cs="宋体"/>
          <w:color w:val="auto"/>
          <w:sz w:val="24"/>
          <w:highlight w:val="none"/>
        </w:rPr>
        <w:t>术、服务要求以及合同草案条款，但不得变动</w:t>
      </w:r>
      <w:r>
        <w:rPr>
          <w:rFonts w:hint="eastAsia" w:ascii="宋体" w:hAnsi="宋体" w:cs="宋体"/>
          <w:color w:val="auto"/>
          <w:sz w:val="24"/>
          <w:highlight w:val="none"/>
          <w:lang w:eastAsia="zh-CN"/>
        </w:rPr>
        <w:t>比选</w:t>
      </w:r>
      <w:r>
        <w:rPr>
          <w:rFonts w:hint="eastAsia" w:ascii="宋体" w:hAnsi="宋体" w:cs="宋体"/>
          <w:color w:val="auto"/>
          <w:sz w:val="24"/>
          <w:highlight w:val="none"/>
        </w:rPr>
        <w:t>文件中的其他内容。实质性变动的内</w:t>
      </w:r>
    </w:p>
    <w:p w14:paraId="024DAD45">
      <w:pPr>
        <w:widowControl/>
        <w:tabs>
          <w:tab w:val="left" w:pos="540"/>
        </w:tabs>
        <w:spacing w:line="560" w:lineRule="exact"/>
        <w:ind w:left="545" w:hanging="544" w:hangingChars="227"/>
        <w:rPr>
          <w:rFonts w:hint="eastAsia" w:ascii="宋体" w:hAnsi="宋体" w:cs="宋体"/>
          <w:color w:val="auto"/>
          <w:sz w:val="24"/>
          <w:highlight w:val="none"/>
        </w:rPr>
      </w:pPr>
      <w:r>
        <w:rPr>
          <w:rFonts w:hint="eastAsia" w:ascii="宋体" w:hAnsi="宋体" w:cs="宋体"/>
          <w:color w:val="auto"/>
          <w:sz w:val="24"/>
          <w:highlight w:val="none"/>
        </w:rPr>
        <w:t>容，须经</w:t>
      </w:r>
      <w:r>
        <w:rPr>
          <w:rFonts w:hint="eastAsia" w:ascii="宋体" w:hAnsi="宋体" w:cs="宋体"/>
          <w:color w:val="auto"/>
          <w:sz w:val="24"/>
          <w:highlight w:val="none"/>
          <w:lang w:eastAsia="zh-CN"/>
        </w:rPr>
        <w:t>比选人</w:t>
      </w:r>
      <w:r>
        <w:rPr>
          <w:rFonts w:hint="eastAsia" w:ascii="宋体" w:hAnsi="宋体" w:cs="宋体"/>
          <w:color w:val="auto"/>
          <w:sz w:val="24"/>
          <w:highlight w:val="none"/>
        </w:rPr>
        <w:t>代表确认。</w:t>
      </w:r>
    </w:p>
    <w:p w14:paraId="664DE168">
      <w:pPr>
        <w:widowControl/>
        <w:tabs>
          <w:tab w:val="left" w:pos="540"/>
        </w:tabs>
        <w:spacing w:line="560" w:lineRule="exact"/>
        <w:ind w:left="545" w:hanging="544" w:hangingChars="227"/>
        <w:rPr>
          <w:rFonts w:hint="eastAsia" w:ascii="宋体" w:hAnsi="宋体" w:cs="宋体"/>
          <w:color w:val="auto"/>
          <w:sz w:val="24"/>
          <w:highlight w:val="none"/>
        </w:rPr>
      </w:pPr>
      <w:r>
        <w:rPr>
          <w:rFonts w:hint="eastAsia" w:ascii="宋体" w:hAnsi="宋体" w:cs="宋体"/>
          <w:color w:val="auto"/>
          <w:sz w:val="24"/>
          <w:highlight w:val="none"/>
        </w:rPr>
        <w:t>9.6对</w:t>
      </w:r>
      <w:r>
        <w:rPr>
          <w:rFonts w:hint="eastAsia" w:ascii="宋体" w:hAnsi="宋体" w:cs="宋体"/>
          <w:color w:val="auto"/>
          <w:sz w:val="24"/>
          <w:highlight w:val="none"/>
          <w:lang w:eastAsia="zh-CN"/>
        </w:rPr>
        <w:t>比选</w:t>
      </w:r>
      <w:r>
        <w:rPr>
          <w:rFonts w:hint="eastAsia" w:ascii="宋体" w:hAnsi="宋体" w:cs="宋体"/>
          <w:color w:val="auto"/>
          <w:sz w:val="24"/>
          <w:highlight w:val="none"/>
        </w:rPr>
        <w:t>文件作出的实质性变动是</w:t>
      </w:r>
      <w:r>
        <w:rPr>
          <w:rFonts w:hint="eastAsia" w:ascii="宋体" w:hAnsi="宋体" w:cs="宋体"/>
          <w:color w:val="auto"/>
          <w:sz w:val="24"/>
          <w:highlight w:val="none"/>
          <w:lang w:eastAsia="zh-CN"/>
        </w:rPr>
        <w:t>比选</w:t>
      </w:r>
      <w:r>
        <w:rPr>
          <w:rFonts w:hint="eastAsia" w:ascii="宋体" w:hAnsi="宋体" w:cs="宋体"/>
          <w:color w:val="auto"/>
          <w:sz w:val="24"/>
          <w:highlight w:val="none"/>
        </w:rPr>
        <w:t>文件的有效组成部分,应通知所有参加</w:t>
      </w:r>
      <w:r>
        <w:rPr>
          <w:rFonts w:hint="eastAsia" w:ascii="宋体" w:hAnsi="宋体" w:cs="宋体"/>
          <w:color w:val="auto"/>
          <w:sz w:val="24"/>
          <w:highlight w:val="none"/>
          <w:lang w:eastAsia="zh-CN"/>
        </w:rPr>
        <w:t>比选</w:t>
      </w:r>
      <w:r>
        <w:rPr>
          <w:rFonts w:hint="eastAsia" w:ascii="宋体" w:hAnsi="宋体" w:cs="宋体"/>
          <w:color w:val="auto"/>
          <w:sz w:val="24"/>
          <w:highlight w:val="none"/>
        </w:rPr>
        <w:t>的</w:t>
      </w:r>
    </w:p>
    <w:p w14:paraId="455FAEE6">
      <w:pPr>
        <w:widowControl/>
        <w:tabs>
          <w:tab w:val="left" w:pos="540"/>
        </w:tabs>
        <w:spacing w:line="560" w:lineRule="exact"/>
        <w:ind w:left="545" w:hanging="544" w:hangingChars="227"/>
        <w:rPr>
          <w:rFonts w:hint="eastAsia" w:ascii="宋体" w:hAnsi="宋体" w:cs="宋体"/>
          <w:color w:val="auto"/>
          <w:sz w:val="24"/>
          <w:highlight w:val="none"/>
        </w:rPr>
      </w:pPr>
      <w:r>
        <w:rPr>
          <w:rFonts w:hint="eastAsia" w:ascii="宋体" w:hAnsi="宋体" w:cs="宋体"/>
          <w:color w:val="auto"/>
          <w:sz w:val="24"/>
          <w:highlight w:val="none"/>
          <w:lang w:eastAsia="zh-CN"/>
        </w:rPr>
        <w:t>响应人</w:t>
      </w:r>
      <w:r>
        <w:rPr>
          <w:rFonts w:hint="eastAsia" w:ascii="宋体" w:hAnsi="宋体" w:cs="宋体"/>
          <w:color w:val="auto"/>
          <w:sz w:val="24"/>
          <w:highlight w:val="none"/>
        </w:rPr>
        <w:t>,并给所有</w:t>
      </w:r>
      <w:r>
        <w:rPr>
          <w:rFonts w:hint="eastAsia" w:ascii="宋体" w:hAnsi="宋体" w:cs="宋体"/>
          <w:color w:val="auto"/>
          <w:sz w:val="24"/>
          <w:highlight w:val="none"/>
          <w:lang w:eastAsia="zh-CN"/>
        </w:rPr>
        <w:t>比选响应人</w:t>
      </w:r>
      <w:r>
        <w:rPr>
          <w:rFonts w:hint="eastAsia" w:ascii="宋体" w:hAnsi="宋体" w:cs="宋体"/>
          <w:color w:val="auto"/>
          <w:sz w:val="24"/>
          <w:highlight w:val="none"/>
        </w:rPr>
        <w:t>提供较充分的修正时间。</w:t>
      </w:r>
      <w:r>
        <w:rPr>
          <w:rFonts w:hint="eastAsia" w:ascii="宋体" w:hAnsi="宋体" w:cs="宋体"/>
          <w:color w:val="auto"/>
          <w:sz w:val="24"/>
          <w:highlight w:val="none"/>
          <w:lang w:eastAsia="zh-CN"/>
        </w:rPr>
        <w:t>响应人</w:t>
      </w:r>
      <w:r>
        <w:rPr>
          <w:rFonts w:hint="eastAsia" w:ascii="宋体" w:hAnsi="宋体" w:cs="宋体"/>
          <w:color w:val="auto"/>
          <w:sz w:val="24"/>
          <w:highlight w:val="none"/>
        </w:rPr>
        <w:t>应当按照</w:t>
      </w:r>
      <w:r>
        <w:rPr>
          <w:rFonts w:hint="eastAsia" w:ascii="宋体" w:hAnsi="宋体" w:cs="宋体"/>
          <w:color w:val="auto"/>
          <w:sz w:val="24"/>
          <w:highlight w:val="none"/>
          <w:lang w:eastAsia="zh-CN"/>
        </w:rPr>
        <w:t>比选</w:t>
      </w:r>
      <w:r>
        <w:rPr>
          <w:rFonts w:hint="eastAsia" w:ascii="宋体" w:hAnsi="宋体" w:cs="宋体"/>
          <w:color w:val="auto"/>
          <w:sz w:val="24"/>
          <w:highlight w:val="none"/>
        </w:rPr>
        <w:t>文件的变动</w:t>
      </w:r>
    </w:p>
    <w:p w14:paraId="3399BF6B">
      <w:pPr>
        <w:widowControl/>
        <w:tabs>
          <w:tab w:val="left" w:pos="540"/>
        </w:tabs>
        <w:spacing w:line="560" w:lineRule="exact"/>
        <w:ind w:left="545" w:hanging="544" w:hangingChars="227"/>
        <w:rPr>
          <w:rFonts w:hint="eastAsia" w:ascii="宋体" w:hAnsi="宋体" w:cs="宋体"/>
          <w:color w:val="auto"/>
          <w:sz w:val="24"/>
          <w:highlight w:val="none"/>
        </w:rPr>
      </w:pPr>
      <w:r>
        <w:rPr>
          <w:rFonts w:hint="eastAsia" w:ascii="宋体" w:hAnsi="宋体" w:cs="宋体"/>
          <w:color w:val="auto"/>
          <w:sz w:val="24"/>
          <w:highlight w:val="none"/>
        </w:rPr>
        <w:t>情况和</w:t>
      </w:r>
      <w:r>
        <w:rPr>
          <w:rFonts w:hint="eastAsia" w:ascii="宋体" w:hAnsi="宋体" w:cs="宋体"/>
          <w:color w:val="auto"/>
          <w:sz w:val="24"/>
          <w:highlight w:val="none"/>
          <w:lang w:eastAsia="zh-CN"/>
        </w:rPr>
        <w:t>比选</w:t>
      </w:r>
      <w:r>
        <w:rPr>
          <w:rFonts w:hint="eastAsia" w:ascii="宋体" w:hAnsi="宋体" w:cs="宋体"/>
          <w:color w:val="auto"/>
          <w:sz w:val="24"/>
          <w:highlight w:val="none"/>
        </w:rPr>
        <w:t>小组的要求重新提交响应文件，并由其法定代表人或授权代表签字或者加盖</w:t>
      </w:r>
    </w:p>
    <w:p w14:paraId="7A780C9E">
      <w:pPr>
        <w:widowControl/>
        <w:tabs>
          <w:tab w:val="left" w:pos="540"/>
        </w:tabs>
        <w:spacing w:line="560" w:lineRule="exact"/>
        <w:ind w:left="545" w:hanging="544" w:hangingChars="227"/>
        <w:rPr>
          <w:rFonts w:ascii="宋体" w:hAnsi="宋体" w:cs="宋体"/>
          <w:color w:val="auto"/>
          <w:sz w:val="24"/>
          <w:highlight w:val="none"/>
        </w:rPr>
      </w:pPr>
      <w:r>
        <w:rPr>
          <w:rFonts w:hint="eastAsia" w:ascii="宋体" w:hAnsi="宋体" w:cs="宋体"/>
          <w:color w:val="auto"/>
          <w:sz w:val="24"/>
          <w:highlight w:val="none"/>
        </w:rPr>
        <w:t>公章。</w:t>
      </w:r>
    </w:p>
    <w:p w14:paraId="26E4F686">
      <w:pPr>
        <w:widowControl/>
        <w:tabs>
          <w:tab w:val="left" w:pos="0"/>
        </w:tabs>
        <w:spacing w:line="560" w:lineRule="exact"/>
        <w:ind w:left="545" w:hanging="544" w:hangingChars="227"/>
        <w:rPr>
          <w:rFonts w:hint="eastAsia" w:ascii="宋体" w:hAnsi="宋体" w:cs="宋体"/>
          <w:color w:val="auto"/>
          <w:sz w:val="24"/>
          <w:highlight w:val="none"/>
        </w:rPr>
      </w:pPr>
      <w:r>
        <w:rPr>
          <w:rFonts w:hint="eastAsia" w:ascii="宋体" w:hAnsi="宋体" w:cs="宋体"/>
          <w:color w:val="auto"/>
          <w:sz w:val="24"/>
          <w:highlight w:val="none"/>
        </w:rPr>
        <w:t>19.7</w:t>
      </w:r>
      <w:r>
        <w:rPr>
          <w:rFonts w:hint="eastAsia" w:ascii="宋体" w:hAnsi="宋体" w:cs="宋体"/>
          <w:color w:val="auto"/>
          <w:sz w:val="24"/>
          <w:highlight w:val="none"/>
          <w:lang w:eastAsia="zh-CN"/>
        </w:rPr>
        <w:t>比选</w:t>
      </w:r>
      <w:r>
        <w:rPr>
          <w:rFonts w:hint="eastAsia" w:ascii="宋体" w:hAnsi="宋体" w:cs="宋体"/>
          <w:color w:val="auto"/>
          <w:sz w:val="24"/>
          <w:highlight w:val="none"/>
        </w:rPr>
        <w:t>文件能够详细列明采购标的的技术、服务要求的，</w:t>
      </w:r>
      <w:r>
        <w:rPr>
          <w:rFonts w:hint="eastAsia" w:ascii="宋体" w:hAnsi="宋体" w:cs="宋体"/>
          <w:color w:val="auto"/>
          <w:sz w:val="24"/>
          <w:highlight w:val="none"/>
          <w:lang w:eastAsia="zh-CN"/>
        </w:rPr>
        <w:t>比选</w:t>
      </w:r>
      <w:r>
        <w:rPr>
          <w:rFonts w:hint="eastAsia" w:ascii="宋体" w:hAnsi="宋体" w:cs="宋体"/>
          <w:color w:val="auto"/>
          <w:sz w:val="24"/>
          <w:highlight w:val="none"/>
        </w:rPr>
        <w:t>结束后，</w:t>
      </w:r>
      <w:r>
        <w:rPr>
          <w:rFonts w:hint="eastAsia" w:ascii="宋体" w:hAnsi="宋体" w:cs="宋体"/>
          <w:color w:val="auto"/>
          <w:sz w:val="24"/>
          <w:highlight w:val="none"/>
          <w:lang w:eastAsia="zh-CN"/>
        </w:rPr>
        <w:t>比选</w:t>
      </w:r>
      <w:r>
        <w:rPr>
          <w:rFonts w:hint="eastAsia" w:ascii="宋体" w:hAnsi="宋体" w:cs="宋体"/>
          <w:color w:val="auto"/>
          <w:sz w:val="24"/>
          <w:highlight w:val="none"/>
        </w:rPr>
        <w:t>小组应当</w:t>
      </w:r>
    </w:p>
    <w:p w14:paraId="442F47EC">
      <w:pPr>
        <w:widowControl/>
        <w:tabs>
          <w:tab w:val="left" w:pos="0"/>
        </w:tabs>
        <w:spacing w:line="560" w:lineRule="exact"/>
        <w:ind w:left="545" w:hanging="544" w:hangingChars="227"/>
        <w:rPr>
          <w:rFonts w:hint="eastAsia" w:ascii="宋体" w:hAnsi="宋体" w:cs="宋体"/>
          <w:color w:val="auto"/>
          <w:sz w:val="24"/>
          <w:highlight w:val="none"/>
        </w:rPr>
      </w:pPr>
      <w:r>
        <w:rPr>
          <w:rFonts w:hint="eastAsia" w:ascii="宋体" w:hAnsi="宋体" w:cs="宋体"/>
          <w:color w:val="auto"/>
          <w:sz w:val="24"/>
          <w:highlight w:val="none"/>
        </w:rPr>
        <w:t>要求所有实质性响应的</w:t>
      </w:r>
      <w:r>
        <w:rPr>
          <w:rFonts w:hint="eastAsia" w:ascii="宋体" w:hAnsi="宋体" w:cs="宋体"/>
          <w:color w:val="auto"/>
          <w:sz w:val="24"/>
          <w:highlight w:val="none"/>
          <w:lang w:eastAsia="zh-CN"/>
        </w:rPr>
        <w:t>响应人</w:t>
      </w:r>
      <w:r>
        <w:rPr>
          <w:rFonts w:hint="eastAsia" w:ascii="宋体" w:hAnsi="宋体" w:cs="宋体"/>
          <w:color w:val="auto"/>
          <w:sz w:val="24"/>
          <w:highlight w:val="none"/>
        </w:rPr>
        <w:t>在规定时间内提交最后报价，提交最后报价的</w:t>
      </w:r>
      <w:r>
        <w:rPr>
          <w:rFonts w:hint="eastAsia" w:ascii="宋体" w:hAnsi="宋体" w:cs="宋体"/>
          <w:color w:val="auto"/>
          <w:sz w:val="24"/>
          <w:highlight w:val="none"/>
          <w:lang w:eastAsia="zh-CN"/>
        </w:rPr>
        <w:t>响应人</w:t>
      </w:r>
      <w:r>
        <w:rPr>
          <w:rFonts w:hint="eastAsia" w:ascii="宋体" w:hAnsi="宋体" w:cs="宋体"/>
          <w:color w:val="auto"/>
          <w:sz w:val="24"/>
          <w:highlight w:val="none"/>
        </w:rPr>
        <w:t>不得</w:t>
      </w:r>
    </w:p>
    <w:p w14:paraId="5A12F4C6">
      <w:pPr>
        <w:widowControl/>
        <w:tabs>
          <w:tab w:val="left" w:pos="0"/>
        </w:tabs>
        <w:spacing w:line="560" w:lineRule="exact"/>
        <w:ind w:left="545" w:hanging="544" w:hangingChars="227"/>
        <w:rPr>
          <w:rFonts w:hint="eastAsia" w:ascii="宋体" w:hAnsi="宋体" w:cs="宋体"/>
          <w:color w:val="auto"/>
          <w:sz w:val="24"/>
          <w:highlight w:val="none"/>
        </w:rPr>
      </w:pPr>
      <w:r>
        <w:rPr>
          <w:rFonts w:hint="eastAsia" w:ascii="宋体" w:hAnsi="宋体" w:cs="宋体"/>
          <w:color w:val="auto"/>
          <w:sz w:val="24"/>
          <w:highlight w:val="none"/>
        </w:rPr>
        <w:t>少于3家。</w:t>
      </w:r>
      <w:r>
        <w:rPr>
          <w:rFonts w:hint="eastAsia" w:ascii="宋体" w:hAnsi="宋体" w:cs="宋体"/>
          <w:color w:val="auto"/>
          <w:sz w:val="24"/>
          <w:highlight w:val="none"/>
          <w:lang w:eastAsia="zh-CN"/>
        </w:rPr>
        <w:t>比选</w:t>
      </w:r>
      <w:r>
        <w:rPr>
          <w:rFonts w:hint="eastAsia" w:ascii="宋体" w:hAnsi="宋体" w:cs="宋体"/>
          <w:color w:val="auto"/>
          <w:sz w:val="24"/>
          <w:highlight w:val="none"/>
        </w:rPr>
        <w:t>文件不能详细列明采购标的的技术、服务要求的，需经</w:t>
      </w:r>
      <w:r>
        <w:rPr>
          <w:rFonts w:hint="eastAsia" w:ascii="宋体" w:hAnsi="宋体" w:cs="宋体"/>
          <w:color w:val="auto"/>
          <w:sz w:val="24"/>
          <w:highlight w:val="none"/>
          <w:lang w:eastAsia="zh-CN"/>
        </w:rPr>
        <w:t>比选</w:t>
      </w:r>
      <w:r>
        <w:rPr>
          <w:rFonts w:hint="eastAsia" w:ascii="宋体" w:hAnsi="宋体" w:cs="宋体"/>
          <w:color w:val="auto"/>
          <w:sz w:val="24"/>
          <w:highlight w:val="none"/>
        </w:rPr>
        <w:t>由</w:t>
      </w:r>
      <w:r>
        <w:rPr>
          <w:rFonts w:hint="eastAsia" w:ascii="宋体" w:hAnsi="宋体" w:cs="宋体"/>
          <w:color w:val="auto"/>
          <w:sz w:val="24"/>
          <w:highlight w:val="none"/>
          <w:lang w:eastAsia="zh-CN"/>
        </w:rPr>
        <w:t>响应人</w:t>
      </w:r>
      <w:r>
        <w:rPr>
          <w:rFonts w:hint="eastAsia" w:ascii="宋体" w:hAnsi="宋体" w:cs="宋体"/>
          <w:color w:val="auto"/>
          <w:sz w:val="24"/>
          <w:highlight w:val="none"/>
        </w:rPr>
        <w:t>提</w:t>
      </w:r>
    </w:p>
    <w:p w14:paraId="19534E3C">
      <w:pPr>
        <w:widowControl/>
        <w:tabs>
          <w:tab w:val="left" w:pos="0"/>
        </w:tabs>
        <w:spacing w:line="560" w:lineRule="exact"/>
        <w:ind w:left="545" w:hanging="544" w:hangingChars="227"/>
        <w:rPr>
          <w:rFonts w:hint="eastAsia" w:ascii="宋体" w:hAnsi="宋体" w:cs="宋体"/>
          <w:color w:val="auto"/>
          <w:sz w:val="24"/>
          <w:highlight w:val="none"/>
        </w:rPr>
      </w:pPr>
      <w:r>
        <w:rPr>
          <w:rFonts w:hint="eastAsia" w:ascii="宋体" w:hAnsi="宋体" w:cs="宋体"/>
          <w:color w:val="auto"/>
          <w:sz w:val="24"/>
          <w:highlight w:val="none"/>
        </w:rPr>
        <w:t>供最终设计方案或解决方案的，</w:t>
      </w:r>
      <w:r>
        <w:rPr>
          <w:rFonts w:hint="eastAsia" w:ascii="宋体" w:hAnsi="宋体" w:cs="宋体"/>
          <w:color w:val="auto"/>
          <w:sz w:val="24"/>
          <w:highlight w:val="none"/>
          <w:lang w:eastAsia="zh-CN"/>
        </w:rPr>
        <w:t>比选</w:t>
      </w:r>
      <w:r>
        <w:rPr>
          <w:rFonts w:hint="eastAsia" w:ascii="宋体" w:hAnsi="宋体" w:cs="宋体"/>
          <w:color w:val="auto"/>
          <w:sz w:val="24"/>
          <w:highlight w:val="none"/>
        </w:rPr>
        <w:t>结束后，</w:t>
      </w:r>
      <w:r>
        <w:rPr>
          <w:rFonts w:hint="eastAsia" w:ascii="宋体" w:hAnsi="宋体" w:cs="宋体"/>
          <w:color w:val="auto"/>
          <w:sz w:val="24"/>
          <w:highlight w:val="none"/>
          <w:lang w:eastAsia="zh-CN"/>
        </w:rPr>
        <w:t>比选</w:t>
      </w:r>
      <w:r>
        <w:rPr>
          <w:rFonts w:hint="eastAsia" w:ascii="宋体" w:hAnsi="宋体" w:cs="宋体"/>
          <w:color w:val="auto"/>
          <w:sz w:val="24"/>
          <w:highlight w:val="none"/>
        </w:rPr>
        <w:t>小组应当按照少数服从多数的原则投</w:t>
      </w:r>
    </w:p>
    <w:p w14:paraId="5BD0BF4B">
      <w:pPr>
        <w:widowControl/>
        <w:tabs>
          <w:tab w:val="left" w:pos="0"/>
        </w:tabs>
        <w:spacing w:line="560" w:lineRule="exact"/>
        <w:ind w:left="545" w:hanging="544" w:hangingChars="227"/>
        <w:rPr>
          <w:rFonts w:hint="eastAsia" w:ascii="宋体" w:hAnsi="宋体" w:cs="宋体"/>
          <w:color w:val="auto"/>
          <w:sz w:val="24"/>
          <w:highlight w:val="none"/>
        </w:rPr>
      </w:pPr>
      <w:r>
        <w:rPr>
          <w:rFonts w:hint="eastAsia" w:ascii="宋体" w:hAnsi="宋体" w:cs="宋体"/>
          <w:color w:val="auto"/>
          <w:sz w:val="24"/>
          <w:highlight w:val="none"/>
        </w:rPr>
        <w:t>票推荐3家以上</w:t>
      </w:r>
      <w:r>
        <w:rPr>
          <w:rFonts w:hint="eastAsia" w:ascii="宋体" w:hAnsi="宋体" w:cs="宋体"/>
          <w:color w:val="auto"/>
          <w:sz w:val="24"/>
          <w:highlight w:val="none"/>
          <w:lang w:eastAsia="zh-CN"/>
        </w:rPr>
        <w:t>响应人</w:t>
      </w:r>
      <w:r>
        <w:rPr>
          <w:rFonts w:hint="eastAsia" w:ascii="宋体" w:hAnsi="宋体" w:cs="宋体"/>
          <w:color w:val="auto"/>
          <w:sz w:val="24"/>
          <w:highlight w:val="none"/>
        </w:rPr>
        <w:t>的设计方案或者解决方案，并要求其在规定时间内提交最后报价。</w:t>
      </w:r>
    </w:p>
    <w:p w14:paraId="69878630">
      <w:pPr>
        <w:widowControl/>
        <w:tabs>
          <w:tab w:val="left" w:pos="0"/>
        </w:tabs>
        <w:spacing w:line="560" w:lineRule="exact"/>
        <w:ind w:left="545" w:hanging="544" w:hangingChars="227"/>
        <w:rPr>
          <w:rFonts w:ascii="宋体" w:hAnsi="宋体" w:cs="宋体"/>
          <w:color w:val="auto"/>
          <w:sz w:val="24"/>
          <w:highlight w:val="none"/>
        </w:rPr>
      </w:pPr>
      <w:r>
        <w:rPr>
          <w:rFonts w:hint="eastAsia" w:ascii="宋体" w:hAnsi="宋体" w:cs="宋体"/>
          <w:color w:val="auto"/>
          <w:sz w:val="24"/>
          <w:highlight w:val="none"/>
        </w:rPr>
        <w:t>最后报价是</w:t>
      </w:r>
      <w:r>
        <w:rPr>
          <w:rFonts w:hint="eastAsia" w:ascii="宋体" w:hAnsi="宋体" w:cs="宋体"/>
          <w:color w:val="auto"/>
          <w:sz w:val="24"/>
          <w:highlight w:val="none"/>
          <w:lang w:eastAsia="zh-CN"/>
        </w:rPr>
        <w:t>响应人</w:t>
      </w:r>
      <w:r>
        <w:rPr>
          <w:rFonts w:hint="eastAsia" w:ascii="宋体" w:hAnsi="宋体" w:cs="宋体"/>
          <w:color w:val="auto"/>
          <w:sz w:val="24"/>
          <w:highlight w:val="none"/>
        </w:rPr>
        <w:t>响应文件的有效组成文件。</w:t>
      </w:r>
    </w:p>
    <w:p w14:paraId="23B6AB5D">
      <w:pPr>
        <w:pStyle w:val="7"/>
        <w:spacing w:line="560" w:lineRule="exact"/>
        <w:ind w:firstLine="0"/>
        <w:jc w:val="left"/>
        <w:rPr>
          <w:rFonts w:ascii="宋体" w:hAnsi="宋体" w:cs="宋体"/>
          <w:color w:val="auto"/>
          <w:kern w:val="2"/>
          <w:sz w:val="24"/>
          <w:highlight w:val="none"/>
        </w:rPr>
      </w:pPr>
      <w:r>
        <w:rPr>
          <w:rFonts w:hint="eastAsia" w:ascii="宋体" w:hAnsi="宋体" w:cs="宋体"/>
          <w:color w:val="auto"/>
          <w:kern w:val="2"/>
          <w:sz w:val="24"/>
          <w:highlight w:val="none"/>
        </w:rPr>
        <w:t>19.8已提交响应文件的响应人，在提交最后报价之前，可以根据比选情况退出比选。</w:t>
      </w:r>
      <w:r>
        <w:rPr>
          <w:rFonts w:hint="eastAsia" w:ascii="宋体" w:hAnsi="宋体" w:cs="宋体"/>
          <w:color w:val="auto"/>
          <w:kern w:val="2"/>
          <w:sz w:val="24"/>
          <w:highlight w:val="none"/>
          <w:lang w:eastAsia="zh-CN"/>
        </w:rPr>
        <w:t>比选人</w:t>
      </w:r>
      <w:r>
        <w:rPr>
          <w:rFonts w:hint="eastAsia" w:ascii="宋体" w:hAnsi="宋体" w:cs="宋体"/>
          <w:color w:val="auto"/>
          <w:kern w:val="2"/>
          <w:sz w:val="24"/>
          <w:highlight w:val="none"/>
        </w:rPr>
        <w:t>、采购代理机构应当做好记录。</w:t>
      </w:r>
    </w:p>
    <w:p w14:paraId="37B8ACC7">
      <w:pPr>
        <w:pStyle w:val="7"/>
        <w:spacing w:line="560" w:lineRule="exact"/>
        <w:ind w:firstLine="0"/>
        <w:jc w:val="left"/>
        <w:rPr>
          <w:rFonts w:hint="eastAsia" w:ascii="宋体" w:hAnsi="宋体" w:cs="宋体"/>
          <w:color w:val="auto"/>
          <w:kern w:val="2"/>
          <w:sz w:val="24"/>
          <w:highlight w:val="none"/>
        </w:rPr>
      </w:pPr>
      <w:r>
        <w:rPr>
          <w:rFonts w:hint="eastAsia" w:ascii="宋体" w:hAnsi="宋体" w:cs="宋体"/>
          <w:color w:val="auto"/>
          <w:kern w:val="2"/>
          <w:sz w:val="24"/>
          <w:highlight w:val="none"/>
        </w:rPr>
        <w:t>19.9比选结束后，比选小组按照本项目评审办法（</w:t>
      </w:r>
      <w:r>
        <w:rPr>
          <w:rFonts w:hint="eastAsia" w:ascii="宋体" w:hAnsi="宋体" w:cs="宋体"/>
          <w:color w:val="auto"/>
          <w:kern w:val="2"/>
          <w:sz w:val="24"/>
          <w:highlight w:val="none"/>
          <w:lang w:eastAsia="zh-CN"/>
        </w:rPr>
        <w:t>综合评标法</w:t>
      </w:r>
      <w:r>
        <w:rPr>
          <w:rFonts w:hint="eastAsia" w:ascii="宋体" w:hAnsi="宋体" w:cs="宋体"/>
          <w:color w:val="auto"/>
          <w:kern w:val="2"/>
          <w:sz w:val="24"/>
          <w:highlight w:val="none"/>
        </w:rPr>
        <w:t>）对提交最后报价的响应文件进行评审，按评审价格由低到高的顺序推荐成交候选响应人。</w:t>
      </w:r>
    </w:p>
    <w:p w14:paraId="267B298E">
      <w:pPr>
        <w:pStyle w:val="4"/>
        <w:spacing w:before="0" w:after="0" w:line="560" w:lineRule="exact"/>
        <w:rPr>
          <w:rFonts w:hAnsi="宋体" w:cs="宋体"/>
          <w:color w:val="auto"/>
          <w:szCs w:val="24"/>
          <w:highlight w:val="none"/>
          <w:u w:val="none"/>
        </w:rPr>
      </w:pPr>
      <w:bookmarkStart w:id="148" w:name="_Toc515647783"/>
      <w:bookmarkStart w:id="149" w:name="_Toc2582289"/>
      <w:bookmarkStart w:id="150" w:name="_Toc532473475"/>
      <w:bookmarkStart w:id="151" w:name="_Toc4950"/>
      <w:bookmarkStart w:id="152" w:name="_Toc6092"/>
      <w:bookmarkStart w:id="153" w:name="_Toc520356167"/>
      <w:r>
        <w:rPr>
          <w:rFonts w:hint="eastAsia" w:hAnsi="宋体" w:cs="宋体"/>
          <w:color w:val="auto"/>
          <w:szCs w:val="24"/>
          <w:highlight w:val="none"/>
          <w:u w:val="none"/>
        </w:rPr>
        <w:t>20.</w:t>
      </w:r>
      <w:bookmarkEnd w:id="148"/>
      <w:r>
        <w:rPr>
          <w:rFonts w:hint="eastAsia" w:hAnsi="宋体" w:cs="宋体"/>
          <w:color w:val="auto"/>
          <w:szCs w:val="24"/>
          <w:highlight w:val="none"/>
          <w:u w:val="none"/>
        </w:rPr>
        <w:t>响应无效</w:t>
      </w:r>
      <w:bookmarkEnd w:id="149"/>
      <w:bookmarkEnd w:id="150"/>
      <w:bookmarkEnd w:id="151"/>
      <w:bookmarkEnd w:id="152"/>
    </w:p>
    <w:p w14:paraId="77AB4595">
      <w:pPr>
        <w:spacing w:line="560" w:lineRule="exact"/>
        <w:ind w:left="900" w:hanging="900" w:hangingChars="375"/>
        <w:rPr>
          <w:rFonts w:ascii="宋体" w:hAnsi="宋体" w:cs="宋体"/>
          <w:color w:val="auto"/>
          <w:sz w:val="24"/>
          <w:highlight w:val="none"/>
        </w:rPr>
      </w:pPr>
      <w:r>
        <w:rPr>
          <w:rFonts w:hint="eastAsia" w:ascii="宋体" w:hAnsi="宋体" w:cs="宋体"/>
          <w:color w:val="auto"/>
          <w:sz w:val="24"/>
          <w:highlight w:val="none"/>
        </w:rPr>
        <w:t>20.1如发现下列情况之一的，其响应将被认定为响应</w:t>
      </w:r>
      <w:r>
        <w:rPr>
          <w:rFonts w:hint="eastAsia" w:ascii="宋体" w:hAnsi="宋体" w:cs="宋体"/>
          <w:b/>
          <w:bCs/>
          <w:color w:val="auto"/>
          <w:sz w:val="24"/>
          <w:highlight w:val="none"/>
        </w:rPr>
        <w:t>无效</w:t>
      </w:r>
      <w:r>
        <w:rPr>
          <w:rFonts w:hint="eastAsia" w:ascii="宋体" w:hAnsi="宋体" w:cs="宋体"/>
          <w:color w:val="auto"/>
          <w:sz w:val="24"/>
          <w:highlight w:val="none"/>
        </w:rPr>
        <w:t>：</w:t>
      </w:r>
    </w:p>
    <w:p w14:paraId="538C32A7">
      <w:pPr>
        <w:spacing w:line="560" w:lineRule="exact"/>
        <w:rPr>
          <w:rFonts w:ascii="宋体" w:hAnsi="宋体" w:cs="宋体"/>
          <w:color w:val="auto"/>
          <w:sz w:val="24"/>
          <w:highlight w:val="none"/>
        </w:rPr>
      </w:pPr>
      <w:r>
        <w:rPr>
          <w:rFonts w:hint="eastAsia" w:ascii="宋体" w:hAnsi="宋体" w:cs="宋体"/>
          <w:color w:val="auto"/>
          <w:sz w:val="24"/>
          <w:highlight w:val="none"/>
        </w:rPr>
        <w:t>20.1.1未按照</w:t>
      </w:r>
      <w:r>
        <w:rPr>
          <w:rFonts w:hint="eastAsia" w:ascii="宋体" w:hAnsi="宋体" w:cs="宋体"/>
          <w:color w:val="auto"/>
          <w:sz w:val="24"/>
          <w:highlight w:val="none"/>
          <w:lang w:eastAsia="zh-CN"/>
        </w:rPr>
        <w:t>比选</w:t>
      </w:r>
      <w:r>
        <w:rPr>
          <w:rFonts w:hint="eastAsia" w:ascii="宋体" w:hAnsi="宋体" w:cs="宋体"/>
          <w:color w:val="auto"/>
          <w:sz w:val="24"/>
          <w:highlight w:val="none"/>
        </w:rPr>
        <w:t>文件规定要求签署、盖章的；</w:t>
      </w:r>
    </w:p>
    <w:p w14:paraId="56611297">
      <w:pPr>
        <w:spacing w:line="560" w:lineRule="exact"/>
        <w:rPr>
          <w:rFonts w:ascii="宋体" w:hAnsi="宋体" w:cs="宋体"/>
          <w:color w:val="auto"/>
          <w:sz w:val="24"/>
          <w:highlight w:val="none"/>
        </w:rPr>
      </w:pPr>
      <w:r>
        <w:rPr>
          <w:rFonts w:hint="eastAsia" w:ascii="宋体" w:hAnsi="宋体" w:cs="宋体"/>
          <w:color w:val="auto"/>
          <w:sz w:val="24"/>
          <w:highlight w:val="none"/>
        </w:rPr>
        <w:t>20.1.2未满足响应文件中的</w:t>
      </w:r>
      <w:r>
        <w:rPr>
          <w:rFonts w:hint="eastAsia" w:ascii="宋体" w:hAnsi="宋体" w:cs="宋体"/>
          <w:color w:val="auto"/>
          <w:sz w:val="24"/>
          <w:highlight w:val="none"/>
          <w:lang w:val="en-US" w:eastAsia="zh-CN"/>
        </w:rPr>
        <w:t>全部</w:t>
      </w:r>
      <w:r>
        <w:rPr>
          <w:rFonts w:hint="eastAsia" w:ascii="宋体" w:hAnsi="宋体" w:cs="宋体"/>
          <w:color w:val="auto"/>
          <w:sz w:val="24"/>
          <w:highlight w:val="none"/>
        </w:rPr>
        <w:t>实质性要求；</w:t>
      </w:r>
    </w:p>
    <w:p w14:paraId="44DB61F0">
      <w:pPr>
        <w:spacing w:line="560" w:lineRule="exact"/>
        <w:rPr>
          <w:rFonts w:ascii="宋体" w:hAnsi="宋体" w:cs="宋体"/>
          <w:color w:val="auto"/>
          <w:sz w:val="24"/>
          <w:highlight w:val="none"/>
        </w:rPr>
      </w:pPr>
      <w:r>
        <w:rPr>
          <w:rFonts w:hint="eastAsia" w:ascii="宋体" w:hAnsi="宋体" w:cs="宋体"/>
          <w:color w:val="auto"/>
          <w:sz w:val="24"/>
          <w:highlight w:val="none"/>
        </w:rPr>
        <w:t>20.1.3属于串通投标，或者依法被视为串通投标；</w:t>
      </w:r>
    </w:p>
    <w:p w14:paraId="1B82EB66">
      <w:pPr>
        <w:spacing w:line="560" w:lineRule="exact"/>
        <w:rPr>
          <w:rFonts w:ascii="宋体" w:hAnsi="宋体" w:cs="宋体"/>
          <w:color w:val="auto"/>
          <w:sz w:val="24"/>
          <w:highlight w:val="none"/>
        </w:rPr>
      </w:pPr>
      <w:r>
        <w:rPr>
          <w:rFonts w:hint="eastAsia" w:ascii="宋体" w:hAnsi="宋体" w:cs="宋体"/>
          <w:color w:val="auto"/>
          <w:sz w:val="24"/>
          <w:highlight w:val="none"/>
        </w:rPr>
        <w:t>20.1.4响应文件含有</w:t>
      </w:r>
      <w:r>
        <w:rPr>
          <w:rFonts w:hint="eastAsia" w:ascii="宋体" w:hAnsi="宋体" w:cs="宋体"/>
          <w:color w:val="auto"/>
          <w:sz w:val="24"/>
          <w:highlight w:val="none"/>
          <w:lang w:eastAsia="zh-CN"/>
        </w:rPr>
        <w:t>比选人</w:t>
      </w:r>
      <w:r>
        <w:rPr>
          <w:rFonts w:hint="eastAsia" w:ascii="宋体" w:hAnsi="宋体" w:cs="宋体"/>
          <w:color w:val="auto"/>
          <w:sz w:val="24"/>
          <w:highlight w:val="none"/>
        </w:rPr>
        <w:t>不能接受的附加条件的；</w:t>
      </w:r>
    </w:p>
    <w:p w14:paraId="092E8A73">
      <w:pPr>
        <w:spacing w:line="560" w:lineRule="exact"/>
        <w:rPr>
          <w:rFonts w:ascii="宋体" w:hAnsi="宋体" w:cs="宋体"/>
          <w:color w:val="auto"/>
          <w:sz w:val="24"/>
          <w:highlight w:val="none"/>
        </w:rPr>
      </w:pPr>
      <w:r>
        <w:rPr>
          <w:rFonts w:hint="eastAsia" w:ascii="宋体" w:hAnsi="宋体" w:cs="宋体"/>
          <w:color w:val="auto"/>
          <w:sz w:val="24"/>
          <w:highlight w:val="none"/>
        </w:rPr>
        <w:t>20.1.5属于</w:t>
      </w:r>
      <w:r>
        <w:rPr>
          <w:rFonts w:hint="eastAsia" w:ascii="宋体" w:hAnsi="宋体" w:cs="宋体"/>
          <w:color w:val="auto"/>
          <w:sz w:val="24"/>
          <w:highlight w:val="none"/>
          <w:lang w:eastAsia="zh-CN"/>
        </w:rPr>
        <w:t>比选</w:t>
      </w:r>
      <w:r>
        <w:rPr>
          <w:rFonts w:hint="eastAsia" w:ascii="宋体" w:hAnsi="宋体" w:cs="宋体"/>
          <w:color w:val="auto"/>
          <w:sz w:val="24"/>
          <w:highlight w:val="none"/>
        </w:rPr>
        <w:t>文件规定的其他响应</w:t>
      </w:r>
      <w:r>
        <w:rPr>
          <w:rFonts w:hint="eastAsia" w:ascii="宋体" w:hAnsi="宋体" w:cs="宋体"/>
          <w:bCs/>
          <w:color w:val="auto"/>
          <w:sz w:val="24"/>
          <w:highlight w:val="none"/>
        </w:rPr>
        <w:t>无效</w:t>
      </w:r>
      <w:r>
        <w:rPr>
          <w:rFonts w:hint="eastAsia" w:ascii="宋体" w:hAnsi="宋体" w:cs="宋体"/>
          <w:color w:val="auto"/>
          <w:sz w:val="24"/>
          <w:highlight w:val="none"/>
        </w:rPr>
        <w:t>情形；</w:t>
      </w:r>
    </w:p>
    <w:p w14:paraId="6640BD95">
      <w:pPr>
        <w:tabs>
          <w:tab w:val="left" w:pos="0"/>
        </w:tabs>
        <w:spacing w:line="560" w:lineRule="exact"/>
        <w:rPr>
          <w:rFonts w:ascii="宋体" w:hAnsi="宋体" w:cs="宋体"/>
          <w:color w:val="auto"/>
          <w:sz w:val="24"/>
          <w:highlight w:val="none"/>
        </w:rPr>
      </w:pPr>
      <w:r>
        <w:rPr>
          <w:rFonts w:hint="eastAsia" w:ascii="宋体" w:hAnsi="宋体" w:cs="宋体"/>
          <w:color w:val="auto"/>
          <w:sz w:val="24"/>
          <w:highlight w:val="none"/>
        </w:rPr>
        <w:t>20.1.6不符合采购相关法律法规和比选文件中规定的其他实质性要求的。</w:t>
      </w:r>
    </w:p>
    <w:bookmarkEnd w:id="153"/>
    <w:p w14:paraId="60BC3095">
      <w:pPr>
        <w:pStyle w:val="4"/>
        <w:spacing w:before="0" w:after="0" w:line="560" w:lineRule="exact"/>
        <w:rPr>
          <w:rFonts w:hAnsi="宋体" w:cs="宋体"/>
          <w:color w:val="auto"/>
          <w:szCs w:val="24"/>
          <w:highlight w:val="none"/>
          <w:u w:val="none"/>
        </w:rPr>
      </w:pPr>
      <w:bookmarkStart w:id="154" w:name="_Toc24972"/>
      <w:bookmarkStart w:id="155" w:name="_Toc31289"/>
      <w:bookmarkStart w:id="156" w:name="_Toc515647786"/>
      <w:bookmarkStart w:id="157" w:name="_Toc532473478"/>
      <w:bookmarkStart w:id="158" w:name="_Toc2582292"/>
      <w:bookmarkStart w:id="159" w:name="_Toc520356169"/>
      <w:r>
        <w:rPr>
          <w:rFonts w:hint="eastAsia" w:hAnsi="宋体" w:cs="宋体"/>
          <w:color w:val="auto"/>
          <w:szCs w:val="24"/>
          <w:highlight w:val="none"/>
          <w:u w:val="none"/>
        </w:rPr>
        <w:t>21.保密</w:t>
      </w:r>
      <w:bookmarkEnd w:id="154"/>
      <w:bookmarkEnd w:id="155"/>
      <w:bookmarkEnd w:id="156"/>
      <w:r>
        <w:rPr>
          <w:rFonts w:hint="eastAsia" w:hAnsi="宋体" w:cs="宋体"/>
          <w:color w:val="auto"/>
          <w:szCs w:val="24"/>
          <w:highlight w:val="none"/>
          <w:u w:val="none"/>
        </w:rPr>
        <w:t>要求</w:t>
      </w:r>
      <w:bookmarkEnd w:id="157"/>
      <w:bookmarkEnd w:id="158"/>
    </w:p>
    <w:p w14:paraId="399BDB20">
      <w:pPr>
        <w:spacing w:line="560" w:lineRule="exact"/>
        <w:ind w:left="900" w:hanging="900" w:hangingChars="375"/>
        <w:rPr>
          <w:rFonts w:ascii="宋体" w:hAnsi="宋体" w:cs="宋体"/>
          <w:color w:val="auto"/>
          <w:sz w:val="24"/>
          <w:highlight w:val="none"/>
        </w:rPr>
      </w:pPr>
      <w:r>
        <w:rPr>
          <w:rFonts w:hint="eastAsia" w:ascii="宋体" w:hAnsi="宋体" w:cs="宋体"/>
          <w:color w:val="auto"/>
          <w:sz w:val="24"/>
          <w:highlight w:val="none"/>
        </w:rPr>
        <w:t>21.1</w:t>
      </w:r>
      <w:r>
        <w:rPr>
          <w:rFonts w:hint="eastAsia" w:ascii="宋体" w:hAnsi="宋体" w:cs="宋体"/>
          <w:color w:val="auto"/>
          <w:sz w:val="24"/>
          <w:highlight w:val="none"/>
          <w:lang w:eastAsia="zh-CN"/>
        </w:rPr>
        <w:t>比选</w:t>
      </w:r>
      <w:r>
        <w:rPr>
          <w:rFonts w:hint="eastAsia" w:ascii="宋体" w:hAnsi="宋体" w:cs="宋体"/>
          <w:color w:val="auto"/>
          <w:sz w:val="24"/>
          <w:highlight w:val="none"/>
        </w:rPr>
        <w:t>将在严格保密的情况下进行。</w:t>
      </w:r>
    </w:p>
    <w:p w14:paraId="3E85A4DD">
      <w:pPr>
        <w:spacing w:line="560" w:lineRule="exact"/>
        <w:ind w:left="900" w:hanging="900" w:hangingChars="375"/>
        <w:rPr>
          <w:rFonts w:ascii="宋体" w:hAnsi="宋体" w:cs="宋体"/>
          <w:color w:val="auto"/>
          <w:sz w:val="24"/>
          <w:highlight w:val="none"/>
        </w:rPr>
      </w:pPr>
      <w:r>
        <w:rPr>
          <w:rFonts w:hint="eastAsia" w:ascii="宋体" w:hAnsi="宋体" w:cs="宋体"/>
          <w:color w:val="auto"/>
          <w:sz w:val="24"/>
          <w:highlight w:val="none"/>
        </w:rPr>
        <w:t>21.2有关人员应当遵守评审工作纪律，不得泄露评审文件、评审情况和从评审、</w:t>
      </w:r>
    </w:p>
    <w:p w14:paraId="3CD6143A">
      <w:pPr>
        <w:spacing w:line="560" w:lineRule="exact"/>
        <w:ind w:left="900" w:hanging="900" w:hangingChars="375"/>
        <w:rPr>
          <w:rFonts w:ascii="宋体" w:hAnsi="宋体" w:cs="宋体"/>
          <w:color w:val="auto"/>
          <w:sz w:val="24"/>
          <w:highlight w:val="none"/>
        </w:rPr>
      </w:pPr>
      <w:r>
        <w:rPr>
          <w:rFonts w:hint="eastAsia" w:ascii="宋体" w:hAnsi="宋体" w:cs="宋体"/>
          <w:color w:val="auto"/>
          <w:sz w:val="24"/>
          <w:highlight w:val="none"/>
        </w:rPr>
        <w:t>获悉的国家秘密、商业秘密。</w:t>
      </w:r>
    </w:p>
    <w:bookmarkEnd w:id="159"/>
    <w:p w14:paraId="75DCFB21">
      <w:pPr>
        <w:pStyle w:val="3"/>
        <w:spacing w:before="0" w:after="0" w:line="560" w:lineRule="exact"/>
        <w:jc w:val="center"/>
        <w:rPr>
          <w:rFonts w:ascii="宋体" w:hAnsi="宋体" w:eastAsia="宋体" w:cs="宋体"/>
          <w:color w:val="auto"/>
          <w:sz w:val="24"/>
          <w:szCs w:val="24"/>
          <w:highlight w:val="none"/>
        </w:rPr>
      </w:pPr>
      <w:bookmarkStart w:id="160" w:name="_Toc532473479"/>
      <w:bookmarkStart w:id="161" w:name="_Toc2582293"/>
      <w:bookmarkStart w:id="162" w:name="_Toc23904"/>
      <w:bookmarkStart w:id="163" w:name="_Toc515647787"/>
      <w:bookmarkStart w:id="164" w:name="_Toc216582810"/>
      <w:bookmarkStart w:id="165" w:name="_Toc12143"/>
      <w:r>
        <w:rPr>
          <w:rFonts w:hint="eastAsia" w:ascii="宋体" w:hAnsi="宋体" w:eastAsia="宋体" w:cs="宋体"/>
          <w:color w:val="auto"/>
          <w:sz w:val="24"/>
          <w:szCs w:val="24"/>
          <w:highlight w:val="none"/>
        </w:rPr>
        <w:t>（六）确定</w:t>
      </w:r>
      <w:bookmarkEnd w:id="160"/>
      <w:bookmarkEnd w:id="161"/>
      <w:bookmarkEnd w:id="162"/>
      <w:bookmarkEnd w:id="163"/>
      <w:bookmarkEnd w:id="164"/>
      <w:bookmarkEnd w:id="165"/>
      <w:r>
        <w:rPr>
          <w:rFonts w:hint="eastAsia" w:ascii="宋体" w:hAnsi="宋体" w:eastAsia="宋体" w:cs="宋体"/>
          <w:color w:val="auto"/>
          <w:sz w:val="24"/>
          <w:szCs w:val="24"/>
          <w:highlight w:val="none"/>
        </w:rPr>
        <w:t>成交</w:t>
      </w:r>
    </w:p>
    <w:p w14:paraId="66A11650">
      <w:pPr>
        <w:pStyle w:val="4"/>
        <w:spacing w:before="0" w:after="0" w:line="560" w:lineRule="exact"/>
        <w:rPr>
          <w:rFonts w:hAnsi="宋体" w:cs="宋体"/>
          <w:color w:val="auto"/>
          <w:szCs w:val="24"/>
          <w:highlight w:val="none"/>
          <w:u w:val="none"/>
        </w:rPr>
      </w:pPr>
      <w:bookmarkStart w:id="166" w:name="_Toc515647788"/>
      <w:bookmarkStart w:id="167" w:name="_Toc532473480"/>
      <w:bookmarkStart w:id="168" w:name="_Toc23762"/>
      <w:bookmarkStart w:id="169" w:name="_Toc23617"/>
      <w:bookmarkStart w:id="170" w:name="_Toc520356170"/>
      <w:bookmarkStart w:id="171" w:name="_Ref467307010"/>
      <w:bookmarkStart w:id="172" w:name="_Toc2582294"/>
      <w:r>
        <w:rPr>
          <w:rFonts w:hint="eastAsia" w:hAnsi="宋体" w:cs="宋体"/>
          <w:color w:val="auto"/>
          <w:szCs w:val="24"/>
          <w:highlight w:val="none"/>
          <w:u w:val="none"/>
        </w:rPr>
        <w:t>22.成交候选人的确定原则及标准</w:t>
      </w:r>
      <w:bookmarkEnd w:id="166"/>
      <w:bookmarkEnd w:id="167"/>
      <w:bookmarkEnd w:id="168"/>
      <w:bookmarkEnd w:id="169"/>
      <w:bookmarkEnd w:id="170"/>
      <w:bookmarkEnd w:id="171"/>
      <w:bookmarkEnd w:id="172"/>
    </w:p>
    <w:p w14:paraId="3F066FE6">
      <w:pPr>
        <w:bidi w:val="0"/>
        <w:rPr>
          <w:rFonts w:hint="eastAsia"/>
          <w:color w:val="auto"/>
        </w:rPr>
      </w:pPr>
      <w:r>
        <w:rPr>
          <w:rFonts w:hint="eastAsia"/>
          <w:color w:val="auto"/>
        </w:rPr>
        <w:t>22.1除</w:t>
      </w:r>
      <w:r>
        <w:rPr>
          <w:rFonts w:hint="eastAsia"/>
          <w:color w:val="auto"/>
          <w:lang w:eastAsia="zh-CN"/>
        </w:rPr>
        <w:t>比选</w:t>
      </w:r>
      <w:r>
        <w:rPr>
          <w:rFonts w:hint="eastAsia"/>
          <w:color w:val="auto"/>
        </w:rPr>
        <w:t>小组受</w:t>
      </w:r>
      <w:r>
        <w:rPr>
          <w:rFonts w:hint="eastAsia"/>
          <w:color w:val="auto"/>
          <w:lang w:eastAsia="zh-CN"/>
        </w:rPr>
        <w:t>比选人</w:t>
      </w:r>
      <w:r>
        <w:rPr>
          <w:rFonts w:hint="eastAsia"/>
          <w:color w:val="auto"/>
        </w:rPr>
        <w:t>委托直接确定成交</w:t>
      </w:r>
      <w:r>
        <w:rPr>
          <w:rFonts w:hint="eastAsia"/>
          <w:color w:val="auto"/>
          <w:lang w:eastAsia="zh-CN"/>
        </w:rPr>
        <w:t>响应人</w:t>
      </w:r>
      <w:r>
        <w:rPr>
          <w:rFonts w:hint="eastAsia"/>
          <w:color w:val="auto"/>
        </w:rPr>
        <w:t>的情形外，</w:t>
      </w:r>
      <w:r>
        <w:rPr>
          <w:rFonts w:hint="eastAsia"/>
          <w:color w:val="auto"/>
          <w:lang w:eastAsia="zh-CN"/>
        </w:rPr>
        <w:t>比选</w:t>
      </w:r>
      <w:r>
        <w:rPr>
          <w:rFonts w:hint="eastAsia"/>
          <w:color w:val="auto"/>
        </w:rPr>
        <w:t>小组应当根据本项目评审办法（</w:t>
      </w:r>
      <w:r>
        <w:rPr>
          <w:rFonts w:hint="eastAsia"/>
          <w:color w:val="auto"/>
          <w:lang w:eastAsia="zh-CN"/>
        </w:rPr>
        <w:t>综合评标法</w:t>
      </w:r>
      <w:r>
        <w:rPr>
          <w:rFonts w:hint="eastAsia"/>
          <w:color w:val="auto"/>
        </w:rPr>
        <w:t>），按照评审价格由低到高的顺序推荐成交候选响应人。</w:t>
      </w:r>
    </w:p>
    <w:p w14:paraId="1BCE3AC9">
      <w:pPr>
        <w:pStyle w:val="4"/>
        <w:tabs>
          <w:tab w:val="left" w:pos="900"/>
        </w:tabs>
        <w:spacing w:before="0" w:after="0" w:line="560" w:lineRule="exact"/>
        <w:rPr>
          <w:rFonts w:hint="eastAsia" w:hAnsi="宋体" w:eastAsia="宋体" w:cs="宋体"/>
          <w:color w:val="auto"/>
          <w:szCs w:val="24"/>
          <w:highlight w:val="none"/>
          <w:u w:val="none"/>
          <w:lang w:eastAsia="zh-CN"/>
        </w:rPr>
      </w:pPr>
      <w:bookmarkStart w:id="173" w:name="_Toc520356171"/>
      <w:bookmarkStart w:id="174" w:name="_Toc515647789"/>
      <w:bookmarkStart w:id="175" w:name="_Toc9653"/>
      <w:bookmarkStart w:id="176" w:name="_Toc2582295"/>
      <w:bookmarkStart w:id="177" w:name="_Toc23951"/>
      <w:bookmarkStart w:id="178" w:name="_Toc532473481"/>
      <w:r>
        <w:rPr>
          <w:rFonts w:hint="eastAsia" w:hAnsi="宋体" w:cs="宋体"/>
          <w:color w:val="auto"/>
          <w:szCs w:val="24"/>
          <w:highlight w:val="none"/>
          <w:u w:val="none"/>
        </w:rPr>
        <w:t>2</w:t>
      </w:r>
      <w:bookmarkEnd w:id="173"/>
      <w:r>
        <w:rPr>
          <w:rFonts w:hint="eastAsia" w:hAnsi="宋体" w:cs="宋体"/>
          <w:color w:val="auto"/>
          <w:szCs w:val="24"/>
          <w:highlight w:val="none"/>
          <w:u w:val="none"/>
        </w:rPr>
        <w:t>3.确定成交候选人和</w:t>
      </w:r>
      <w:bookmarkEnd w:id="174"/>
      <w:bookmarkEnd w:id="175"/>
      <w:bookmarkEnd w:id="176"/>
      <w:bookmarkEnd w:id="177"/>
      <w:bookmarkEnd w:id="178"/>
      <w:r>
        <w:rPr>
          <w:rFonts w:hint="eastAsia" w:hAnsi="宋体" w:cs="宋体"/>
          <w:color w:val="auto"/>
          <w:szCs w:val="24"/>
          <w:highlight w:val="none"/>
          <w:u w:val="none"/>
        </w:rPr>
        <w:t>成交</w:t>
      </w:r>
      <w:r>
        <w:rPr>
          <w:rFonts w:hint="eastAsia" w:cs="宋体"/>
          <w:color w:val="auto"/>
          <w:szCs w:val="24"/>
          <w:highlight w:val="none"/>
          <w:u w:val="none"/>
          <w:lang w:eastAsia="zh-CN"/>
        </w:rPr>
        <w:t>响应人</w:t>
      </w:r>
    </w:p>
    <w:p w14:paraId="3408A6A2">
      <w:pPr>
        <w:bidi w:val="0"/>
        <w:rPr>
          <w:rFonts w:ascii="宋体" w:hAnsi="宋体" w:cs="宋体"/>
          <w:color w:val="auto"/>
          <w:sz w:val="24"/>
          <w:highlight w:val="none"/>
        </w:rPr>
      </w:pPr>
      <w:r>
        <w:rPr>
          <w:rFonts w:hint="eastAsia" w:ascii="宋体" w:hAnsi="宋体" w:cs="宋体"/>
          <w:color w:val="auto"/>
          <w:sz w:val="24"/>
          <w:highlight w:val="none"/>
        </w:rPr>
        <w:t>23.1</w:t>
      </w:r>
      <w:r>
        <w:rPr>
          <w:rFonts w:hint="eastAsia" w:ascii="宋体" w:hAnsi="宋体" w:cs="宋体"/>
          <w:color w:val="auto"/>
          <w:sz w:val="24"/>
          <w:highlight w:val="none"/>
          <w:lang w:eastAsia="zh-CN"/>
        </w:rPr>
        <w:t>比选</w:t>
      </w:r>
      <w:r>
        <w:rPr>
          <w:rFonts w:hint="eastAsia" w:ascii="宋体" w:hAnsi="宋体" w:cs="宋体"/>
          <w:color w:val="auto"/>
          <w:sz w:val="24"/>
          <w:highlight w:val="none"/>
        </w:rPr>
        <w:t>小组按</w:t>
      </w:r>
      <w:r>
        <w:rPr>
          <w:rFonts w:hint="eastAsia" w:ascii="宋体" w:hAnsi="宋体" w:cs="宋体"/>
          <w:color w:val="auto"/>
          <w:sz w:val="24"/>
          <w:highlight w:val="none"/>
          <w:u w:val="single"/>
          <w:lang w:eastAsia="zh-CN"/>
        </w:rPr>
        <w:t>响应人</w:t>
      </w:r>
      <w:r>
        <w:rPr>
          <w:rFonts w:hint="eastAsia" w:ascii="宋体" w:hAnsi="宋体" w:cs="宋体"/>
          <w:color w:val="auto"/>
          <w:sz w:val="24"/>
          <w:highlight w:val="none"/>
          <w:u w:val="single"/>
        </w:rPr>
        <w:t>须知前附表</w:t>
      </w:r>
      <w:r>
        <w:rPr>
          <w:rFonts w:hint="eastAsia" w:ascii="宋体" w:hAnsi="宋体" w:cs="宋体"/>
          <w:color w:val="auto"/>
          <w:sz w:val="24"/>
          <w:highlight w:val="none"/>
        </w:rPr>
        <w:t>中规定数量推荐成交候选</w:t>
      </w:r>
      <w:r>
        <w:rPr>
          <w:rFonts w:hint="eastAsia" w:ascii="宋体" w:hAnsi="宋体" w:cs="宋体"/>
          <w:color w:val="auto"/>
          <w:sz w:val="24"/>
          <w:highlight w:val="none"/>
          <w:lang w:eastAsia="zh-CN"/>
        </w:rPr>
        <w:t>响应人</w:t>
      </w:r>
      <w:r>
        <w:rPr>
          <w:rFonts w:hint="eastAsia" w:ascii="宋体" w:hAnsi="宋体" w:cs="宋体"/>
          <w:color w:val="auto"/>
          <w:sz w:val="24"/>
          <w:highlight w:val="none"/>
        </w:rPr>
        <w:t>，</w:t>
      </w:r>
      <w:r>
        <w:rPr>
          <w:rFonts w:hint="eastAsia" w:ascii="宋体" w:hAnsi="宋体" w:cs="宋体"/>
          <w:color w:val="auto"/>
          <w:sz w:val="24"/>
          <w:highlight w:val="none"/>
          <w:lang w:eastAsia="zh-CN"/>
        </w:rPr>
        <w:t>比选人</w:t>
      </w:r>
      <w:r>
        <w:rPr>
          <w:rFonts w:hint="eastAsia" w:ascii="宋体" w:hAnsi="宋体" w:cs="宋体"/>
          <w:color w:val="auto"/>
          <w:sz w:val="24"/>
          <w:highlight w:val="none"/>
        </w:rPr>
        <w:t>在成交候选响应人中按照评审价格由低到高的排序确定成交响应人。</w:t>
      </w:r>
    </w:p>
    <w:p w14:paraId="00A257CD">
      <w:pPr>
        <w:spacing w:line="560" w:lineRule="exact"/>
        <w:rPr>
          <w:rFonts w:ascii="宋体" w:hAnsi="宋体" w:cs="宋体"/>
          <w:color w:val="auto"/>
          <w:sz w:val="24"/>
          <w:highlight w:val="none"/>
        </w:rPr>
      </w:pPr>
      <w:r>
        <w:rPr>
          <w:rFonts w:hint="eastAsia" w:ascii="宋体" w:hAnsi="宋体" w:cs="宋体"/>
          <w:color w:val="auto"/>
          <w:sz w:val="24"/>
          <w:highlight w:val="none"/>
        </w:rPr>
        <w:t>23.2按响应人须知前附表中规定，</w:t>
      </w:r>
      <w:r>
        <w:rPr>
          <w:rFonts w:hint="eastAsia" w:ascii="宋体" w:hAnsi="宋体" w:cs="宋体"/>
          <w:color w:val="auto"/>
          <w:sz w:val="24"/>
          <w:highlight w:val="none"/>
          <w:lang w:eastAsia="zh-CN"/>
        </w:rPr>
        <w:t>比选人</w:t>
      </w:r>
      <w:r>
        <w:rPr>
          <w:rFonts w:hint="eastAsia" w:ascii="宋体" w:hAnsi="宋体" w:cs="宋体"/>
          <w:color w:val="auto"/>
          <w:sz w:val="24"/>
          <w:highlight w:val="none"/>
        </w:rPr>
        <w:t>书面授权比选小组按照成交候选响应人评审价格由低到高的排序直接确定成交响应人。</w:t>
      </w:r>
    </w:p>
    <w:p w14:paraId="1CFE536C">
      <w:pPr>
        <w:pStyle w:val="4"/>
        <w:tabs>
          <w:tab w:val="left" w:pos="900"/>
        </w:tabs>
        <w:spacing w:before="0" w:after="0" w:line="560" w:lineRule="exact"/>
        <w:rPr>
          <w:rFonts w:hAnsi="宋体" w:cs="宋体"/>
          <w:color w:val="auto"/>
          <w:szCs w:val="24"/>
          <w:highlight w:val="none"/>
          <w:u w:val="none"/>
        </w:rPr>
      </w:pPr>
      <w:bookmarkStart w:id="179" w:name="_Toc2582296"/>
      <w:bookmarkStart w:id="180" w:name="_Toc30170"/>
      <w:bookmarkStart w:id="181" w:name="_Toc515647791"/>
      <w:bookmarkStart w:id="182" w:name="_Toc532473483"/>
      <w:bookmarkStart w:id="183" w:name="_Toc520356174"/>
      <w:bookmarkStart w:id="184" w:name="_Toc31099"/>
      <w:r>
        <w:rPr>
          <w:rFonts w:hint="eastAsia" w:hAnsi="宋体" w:cs="宋体"/>
          <w:color w:val="auto"/>
          <w:szCs w:val="24"/>
          <w:highlight w:val="none"/>
          <w:u w:val="none"/>
        </w:rPr>
        <w:t>24.发出成交通知书</w:t>
      </w:r>
      <w:bookmarkEnd w:id="179"/>
    </w:p>
    <w:p w14:paraId="33BE0044">
      <w:pPr>
        <w:spacing w:line="56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在</w:t>
      </w:r>
      <w:r>
        <w:rPr>
          <w:rFonts w:hint="eastAsia" w:ascii="宋体" w:hAnsi="宋体" w:cs="宋体"/>
          <w:color w:val="auto"/>
          <w:sz w:val="24"/>
          <w:highlight w:val="none"/>
          <w:lang w:eastAsia="zh-CN"/>
        </w:rPr>
        <w:t>比选</w:t>
      </w:r>
      <w:r>
        <w:rPr>
          <w:rFonts w:hint="eastAsia" w:ascii="宋体" w:hAnsi="宋体" w:cs="宋体"/>
          <w:color w:val="auto"/>
          <w:sz w:val="24"/>
          <w:highlight w:val="none"/>
        </w:rPr>
        <w:t>有效期内，成交</w:t>
      </w:r>
      <w:r>
        <w:rPr>
          <w:rFonts w:hint="eastAsia" w:ascii="宋体" w:hAnsi="宋体" w:cs="宋体"/>
          <w:color w:val="auto"/>
          <w:sz w:val="24"/>
          <w:highlight w:val="none"/>
          <w:lang w:eastAsia="zh-CN"/>
        </w:rPr>
        <w:t>响应人</w:t>
      </w:r>
      <w:r>
        <w:rPr>
          <w:rFonts w:hint="eastAsia" w:ascii="宋体" w:hAnsi="宋体" w:cs="宋体"/>
          <w:color w:val="auto"/>
          <w:sz w:val="24"/>
          <w:highlight w:val="none"/>
        </w:rPr>
        <w:t>确定后，</w:t>
      </w:r>
      <w:r>
        <w:rPr>
          <w:rFonts w:hint="eastAsia" w:ascii="宋体" w:hAnsi="宋体" w:cs="宋体"/>
          <w:color w:val="auto"/>
          <w:sz w:val="24"/>
          <w:highlight w:val="none"/>
          <w:lang w:eastAsia="zh-CN"/>
        </w:rPr>
        <w:t>比选人</w:t>
      </w:r>
      <w:r>
        <w:rPr>
          <w:rFonts w:hint="eastAsia" w:ascii="宋体" w:hAnsi="宋体" w:cs="宋体"/>
          <w:color w:val="auto"/>
          <w:sz w:val="24"/>
          <w:highlight w:val="none"/>
        </w:rPr>
        <w:t>或者采购代理机构发布成交公告。在公告成交结果的同时，向成交</w:t>
      </w:r>
      <w:r>
        <w:rPr>
          <w:rFonts w:hint="eastAsia" w:ascii="宋体" w:hAnsi="宋体" w:cs="宋体"/>
          <w:color w:val="auto"/>
          <w:sz w:val="24"/>
          <w:highlight w:val="none"/>
          <w:lang w:eastAsia="zh-CN"/>
        </w:rPr>
        <w:t>响应人</w:t>
      </w:r>
      <w:r>
        <w:rPr>
          <w:rFonts w:hint="eastAsia" w:ascii="宋体" w:hAnsi="宋体" w:cs="宋体"/>
          <w:color w:val="auto"/>
          <w:sz w:val="24"/>
          <w:highlight w:val="none"/>
        </w:rPr>
        <w:t>发出成交通知书，成交通知书是合同的组成部分。</w:t>
      </w:r>
    </w:p>
    <w:bookmarkEnd w:id="180"/>
    <w:bookmarkEnd w:id="181"/>
    <w:bookmarkEnd w:id="182"/>
    <w:bookmarkEnd w:id="183"/>
    <w:bookmarkEnd w:id="184"/>
    <w:p w14:paraId="7D925685">
      <w:pPr>
        <w:pStyle w:val="3"/>
        <w:spacing w:before="0" w:after="0" w:line="560" w:lineRule="exact"/>
        <w:jc w:val="center"/>
        <w:rPr>
          <w:rFonts w:ascii="宋体" w:hAnsi="宋体" w:eastAsia="宋体" w:cs="宋体"/>
          <w:color w:val="auto"/>
          <w:sz w:val="24"/>
          <w:szCs w:val="24"/>
          <w:highlight w:val="none"/>
        </w:rPr>
      </w:pPr>
      <w:bookmarkStart w:id="185" w:name="_Toc7779"/>
      <w:bookmarkStart w:id="186" w:name="_Toc515647792"/>
      <w:bookmarkStart w:id="187" w:name="_Toc520356175"/>
      <w:bookmarkStart w:id="188" w:name="_Toc2582298"/>
      <w:bookmarkStart w:id="189" w:name="_Ref467307062"/>
      <w:bookmarkStart w:id="190" w:name="_Ref467306377"/>
      <w:bookmarkStart w:id="191" w:name="_Ref467306978"/>
      <w:bookmarkStart w:id="192" w:name="_Ref467307204"/>
      <w:bookmarkStart w:id="193" w:name="_Toc790"/>
      <w:bookmarkStart w:id="194" w:name="_Toc532473484"/>
      <w:r>
        <w:rPr>
          <w:rFonts w:hint="eastAsia" w:ascii="宋体" w:hAnsi="宋体" w:eastAsia="宋体" w:cs="宋体"/>
          <w:color w:val="auto"/>
          <w:sz w:val="24"/>
          <w:szCs w:val="24"/>
          <w:highlight w:val="none"/>
        </w:rPr>
        <w:t>（七）合同及履约验收</w:t>
      </w:r>
    </w:p>
    <w:p w14:paraId="348A7C95">
      <w:pPr>
        <w:pStyle w:val="4"/>
        <w:spacing w:before="0" w:after="0" w:line="560" w:lineRule="exact"/>
        <w:rPr>
          <w:rFonts w:hAnsi="宋体" w:cs="宋体"/>
          <w:color w:val="auto"/>
          <w:szCs w:val="24"/>
          <w:highlight w:val="none"/>
          <w:u w:val="none"/>
        </w:rPr>
      </w:pPr>
      <w:r>
        <w:rPr>
          <w:rFonts w:hint="eastAsia" w:hAnsi="宋体" w:cs="宋体"/>
          <w:color w:val="auto"/>
          <w:szCs w:val="24"/>
          <w:highlight w:val="none"/>
          <w:u w:val="none"/>
        </w:rPr>
        <w:t>25.签订合同</w:t>
      </w:r>
      <w:bookmarkEnd w:id="185"/>
      <w:bookmarkEnd w:id="186"/>
      <w:bookmarkEnd w:id="187"/>
      <w:bookmarkEnd w:id="188"/>
      <w:bookmarkEnd w:id="189"/>
      <w:bookmarkEnd w:id="190"/>
      <w:bookmarkEnd w:id="191"/>
      <w:bookmarkEnd w:id="192"/>
      <w:bookmarkEnd w:id="193"/>
      <w:bookmarkEnd w:id="194"/>
    </w:p>
    <w:p w14:paraId="6ECA4F68">
      <w:pPr>
        <w:spacing w:line="560" w:lineRule="exact"/>
        <w:ind w:left="900" w:hanging="900" w:hangingChars="375"/>
        <w:rPr>
          <w:rFonts w:ascii="宋体" w:hAnsi="宋体" w:cs="宋体"/>
          <w:color w:val="auto"/>
          <w:sz w:val="24"/>
          <w:highlight w:val="none"/>
        </w:rPr>
      </w:pPr>
      <w:r>
        <w:rPr>
          <w:rFonts w:hint="eastAsia" w:ascii="宋体" w:hAnsi="宋体" w:cs="宋体"/>
          <w:color w:val="auto"/>
          <w:sz w:val="24"/>
          <w:highlight w:val="none"/>
        </w:rPr>
        <w:t>25.1</w:t>
      </w:r>
      <w:r>
        <w:rPr>
          <w:rFonts w:hint="eastAsia" w:ascii="宋体" w:hAnsi="宋体" w:cs="宋体"/>
          <w:color w:val="auto"/>
          <w:sz w:val="24"/>
          <w:highlight w:val="none"/>
          <w:lang w:eastAsia="zh-CN"/>
        </w:rPr>
        <w:t>比选人</w:t>
      </w:r>
      <w:r>
        <w:rPr>
          <w:rFonts w:hint="eastAsia" w:ascii="宋体" w:hAnsi="宋体" w:cs="宋体"/>
          <w:color w:val="auto"/>
          <w:sz w:val="24"/>
          <w:highlight w:val="none"/>
        </w:rPr>
        <w:t>与成交</w:t>
      </w:r>
      <w:r>
        <w:rPr>
          <w:rFonts w:hint="eastAsia" w:ascii="宋体" w:hAnsi="宋体" w:cs="宋体"/>
          <w:color w:val="auto"/>
          <w:sz w:val="24"/>
          <w:highlight w:val="none"/>
          <w:lang w:eastAsia="zh-CN"/>
        </w:rPr>
        <w:t>响应人</w:t>
      </w:r>
      <w:r>
        <w:rPr>
          <w:rFonts w:hint="eastAsia" w:ascii="宋体" w:hAnsi="宋体" w:cs="宋体"/>
          <w:color w:val="auto"/>
          <w:sz w:val="24"/>
          <w:highlight w:val="none"/>
        </w:rPr>
        <w:t>应当在成交通知书发出之日起三十日内，签订采购合同。</w:t>
      </w:r>
    </w:p>
    <w:p w14:paraId="2AD84EFD">
      <w:pPr>
        <w:spacing w:line="560" w:lineRule="exact"/>
        <w:ind w:left="900" w:hanging="900" w:hangingChars="375"/>
        <w:rPr>
          <w:rFonts w:hint="eastAsia" w:ascii="宋体" w:hAnsi="宋体" w:cs="宋体"/>
          <w:color w:val="auto"/>
          <w:sz w:val="24"/>
          <w:highlight w:val="none"/>
        </w:rPr>
      </w:pPr>
      <w:r>
        <w:rPr>
          <w:rFonts w:hint="eastAsia" w:ascii="宋体" w:hAnsi="宋体" w:cs="宋体"/>
          <w:color w:val="auto"/>
          <w:sz w:val="24"/>
          <w:highlight w:val="none"/>
        </w:rPr>
        <w:t>25.2</w:t>
      </w:r>
      <w:bookmarkStart w:id="195" w:name="_Toc520356176"/>
      <w:bookmarkStart w:id="196" w:name="_Ref467306425"/>
      <w:bookmarkStart w:id="197" w:name="_Ref467307090"/>
      <w:r>
        <w:rPr>
          <w:rFonts w:hint="eastAsia" w:ascii="宋体" w:hAnsi="宋体" w:cs="宋体"/>
          <w:color w:val="auto"/>
          <w:sz w:val="24"/>
          <w:highlight w:val="none"/>
          <w:lang w:eastAsia="zh-CN"/>
        </w:rPr>
        <w:t>比选</w:t>
      </w:r>
      <w:r>
        <w:rPr>
          <w:rFonts w:hint="eastAsia" w:ascii="宋体" w:hAnsi="宋体" w:cs="宋体"/>
          <w:color w:val="auto"/>
          <w:sz w:val="24"/>
          <w:highlight w:val="none"/>
        </w:rPr>
        <w:t>文件、成交</w:t>
      </w:r>
      <w:r>
        <w:rPr>
          <w:rFonts w:hint="eastAsia" w:ascii="宋体" w:hAnsi="宋体" w:cs="宋体"/>
          <w:color w:val="auto"/>
          <w:sz w:val="24"/>
          <w:highlight w:val="none"/>
          <w:lang w:eastAsia="zh-CN"/>
        </w:rPr>
        <w:t>响应人</w:t>
      </w:r>
      <w:r>
        <w:rPr>
          <w:rFonts w:hint="eastAsia" w:ascii="宋体" w:hAnsi="宋体" w:cs="宋体"/>
          <w:color w:val="auto"/>
          <w:sz w:val="24"/>
          <w:highlight w:val="none"/>
        </w:rPr>
        <w:t>的响应文件等均为签订合同的依据。</w:t>
      </w:r>
      <w:r>
        <w:rPr>
          <w:rFonts w:hint="eastAsia" w:ascii="宋体" w:hAnsi="宋体" w:cs="宋体"/>
          <w:color w:val="auto"/>
          <w:sz w:val="24"/>
          <w:highlight w:val="none"/>
          <w:lang w:eastAsia="zh-CN"/>
        </w:rPr>
        <w:t>比选人</w:t>
      </w:r>
      <w:r>
        <w:rPr>
          <w:rFonts w:hint="eastAsia" w:ascii="宋体" w:hAnsi="宋体" w:cs="宋体"/>
          <w:color w:val="auto"/>
          <w:sz w:val="24"/>
          <w:highlight w:val="none"/>
        </w:rPr>
        <w:t>不得向成交人提</w:t>
      </w:r>
    </w:p>
    <w:p w14:paraId="64852B35">
      <w:pPr>
        <w:spacing w:line="560" w:lineRule="exact"/>
        <w:ind w:left="900" w:hanging="900" w:hangingChars="375"/>
        <w:rPr>
          <w:rFonts w:ascii="宋体" w:hAnsi="宋体" w:cs="宋体"/>
          <w:color w:val="auto"/>
          <w:sz w:val="24"/>
          <w:highlight w:val="none"/>
        </w:rPr>
      </w:pPr>
      <w:r>
        <w:rPr>
          <w:rFonts w:hint="eastAsia" w:ascii="宋体" w:hAnsi="宋体" w:cs="宋体"/>
          <w:color w:val="auto"/>
          <w:sz w:val="24"/>
          <w:highlight w:val="none"/>
        </w:rPr>
        <w:t>出任何不合理的要求作为签订合同的条件。</w:t>
      </w:r>
    </w:p>
    <w:p w14:paraId="1A4FC4C0">
      <w:pPr>
        <w:spacing w:line="560" w:lineRule="exact"/>
        <w:ind w:left="900" w:hanging="900" w:hangingChars="375"/>
        <w:rPr>
          <w:rFonts w:hint="eastAsia" w:ascii="宋体" w:hAnsi="宋体" w:cs="宋体"/>
          <w:color w:val="auto"/>
          <w:sz w:val="24"/>
          <w:highlight w:val="none"/>
        </w:rPr>
      </w:pPr>
      <w:r>
        <w:rPr>
          <w:rFonts w:hint="eastAsia" w:ascii="宋体" w:hAnsi="宋体" w:cs="宋体"/>
          <w:color w:val="auto"/>
          <w:sz w:val="24"/>
          <w:highlight w:val="none"/>
        </w:rPr>
        <w:t>25.3如成交</w:t>
      </w:r>
      <w:r>
        <w:rPr>
          <w:rFonts w:hint="eastAsia" w:ascii="宋体" w:hAnsi="宋体" w:cs="宋体"/>
          <w:color w:val="auto"/>
          <w:sz w:val="24"/>
          <w:highlight w:val="none"/>
          <w:lang w:eastAsia="zh-CN"/>
        </w:rPr>
        <w:t>响应人</w:t>
      </w:r>
      <w:r>
        <w:rPr>
          <w:rFonts w:hint="eastAsia" w:ascii="宋体" w:hAnsi="宋体" w:cs="宋体"/>
          <w:color w:val="auto"/>
          <w:sz w:val="24"/>
          <w:highlight w:val="none"/>
        </w:rPr>
        <w:t>拒绝与</w:t>
      </w:r>
      <w:r>
        <w:rPr>
          <w:rFonts w:hint="eastAsia" w:ascii="宋体" w:hAnsi="宋体" w:cs="宋体"/>
          <w:color w:val="auto"/>
          <w:sz w:val="24"/>
          <w:highlight w:val="none"/>
          <w:lang w:eastAsia="zh-CN"/>
        </w:rPr>
        <w:t>比选人</w:t>
      </w:r>
      <w:r>
        <w:rPr>
          <w:rFonts w:hint="eastAsia" w:ascii="宋体" w:hAnsi="宋体" w:cs="宋体"/>
          <w:color w:val="auto"/>
          <w:sz w:val="24"/>
          <w:highlight w:val="none"/>
        </w:rPr>
        <w:t>签订合同的，成交</w:t>
      </w:r>
      <w:r>
        <w:rPr>
          <w:rFonts w:hint="eastAsia" w:ascii="宋体" w:hAnsi="宋体" w:cs="宋体"/>
          <w:color w:val="auto"/>
          <w:sz w:val="24"/>
          <w:highlight w:val="none"/>
          <w:lang w:eastAsia="zh-CN"/>
        </w:rPr>
        <w:t>响应人</w:t>
      </w:r>
      <w:r>
        <w:rPr>
          <w:rFonts w:hint="eastAsia" w:ascii="宋体" w:hAnsi="宋体" w:cs="宋体"/>
          <w:color w:val="auto"/>
          <w:sz w:val="24"/>
          <w:highlight w:val="none"/>
        </w:rPr>
        <w:t>须按响应函内容向采购人和采</w:t>
      </w:r>
    </w:p>
    <w:p w14:paraId="2B52C879">
      <w:pPr>
        <w:spacing w:line="560" w:lineRule="exact"/>
        <w:ind w:left="900" w:hanging="900" w:hangingChars="375"/>
        <w:rPr>
          <w:rFonts w:hint="eastAsia" w:ascii="宋体" w:hAnsi="宋体" w:cs="宋体"/>
          <w:color w:val="auto"/>
          <w:sz w:val="24"/>
          <w:highlight w:val="none"/>
        </w:rPr>
      </w:pPr>
      <w:r>
        <w:rPr>
          <w:rFonts w:hint="eastAsia" w:ascii="宋体" w:hAnsi="宋体" w:cs="宋体"/>
          <w:color w:val="auto"/>
          <w:sz w:val="24"/>
          <w:highlight w:val="none"/>
        </w:rPr>
        <w:t>购代理机构支付赔偿；</w:t>
      </w:r>
      <w:r>
        <w:rPr>
          <w:rFonts w:hint="eastAsia" w:ascii="宋体" w:hAnsi="宋体" w:cs="宋体"/>
          <w:color w:val="auto"/>
          <w:sz w:val="24"/>
          <w:highlight w:val="none"/>
          <w:lang w:eastAsia="zh-CN"/>
        </w:rPr>
        <w:t>比选人</w:t>
      </w:r>
      <w:r>
        <w:rPr>
          <w:rFonts w:hint="eastAsia" w:ascii="宋体" w:hAnsi="宋体" w:cs="宋体"/>
          <w:color w:val="auto"/>
          <w:sz w:val="24"/>
          <w:highlight w:val="none"/>
        </w:rPr>
        <w:t>可以按照评审报告推荐的成交候选人排序，确定下一成交</w:t>
      </w:r>
    </w:p>
    <w:p w14:paraId="23520417">
      <w:pPr>
        <w:spacing w:line="560" w:lineRule="exact"/>
        <w:ind w:left="900" w:hanging="900" w:hangingChars="375"/>
        <w:rPr>
          <w:rFonts w:ascii="宋体" w:hAnsi="宋体" w:cs="宋体"/>
          <w:color w:val="auto"/>
          <w:sz w:val="24"/>
          <w:highlight w:val="none"/>
        </w:rPr>
      </w:pPr>
      <w:r>
        <w:rPr>
          <w:rFonts w:hint="eastAsia" w:ascii="宋体" w:hAnsi="宋体" w:cs="宋体"/>
          <w:color w:val="auto"/>
          <w:sz w:val="24"/>
          <w:highlight w:val="none"/>
        </w:rPr>
        <w:t>候选人为成交</w:t>
      </w:r>
      <w:r>
        <w:rPr>
          <w:rFonts w:hint="eastAsia" w:ascii="宋体" w:hAnsi="宋体" w:cs="宋体"/>
          <w:color w:val="auto"/>
          <w:sz w:val="24"/>
          <w:highlight w:val="none"/>
          <w:lang w:eastAsia="zh-CN"/>
        </w:rPr>
        <w:t>响应人</w:t>
      </w:r>
      <w:r>
        <w:rPr>
          <w:rFonts w:hint="eastAsia" w:ascii="宋体" w:hAnsi="宋体" w:cs="宋体"/>
          <w:color w:val="auto"/>
          <w:sz w:val="24"/>
          <w:highlight w:val="none"/>
        </w:rPr>
        <w:t>，也可以重新开展采购活动。</w:t>
      </w:r>
    </w:p>
    <w:p w14:paraId="55AED177">
      <w:pPr>
        <w:spacing w:line="560" w:lineRule="exact"/>
        <w:ind w:left="900" w:hanging="900" w:hangingChars="375"/>
        <w:rPr>
          <w:rFonts w:hint="eastAsia" w:ascii="宋体" w:hAnsi="宋体" w:cs="宋体"/>
          <w:color w:val="auto"/>
          <w:sz w:val="24"/>
          <w:highlight w:val="none"/>
        </w:rPr>
      </w:pPr>
      <w:r>
        <w:rPr>
          <w:rFonts w:hint="eastAsia" w:ascii="宋体" w:hAnsi="宋体" w:cs="宋体"/>
          <w:color w:val="auto"/>
          <w:sz w:val="24"/>
          <w:highlight w:val="none"/>
        </w:rPr>
        <w:t>25.4当出现法律法规规定的成交无效或成交结果无效情形时，且合格的</w:t>
      </w:r>
      <w:r>
        <w:rPr>
          <w:rFonts w:hint="eastAsia" w:ascii="宋体" w:hAnsi="宋体" w:cs="宋体"/>
          <w:color w:val="auto"/>
          <w:sz w:val="24"/>
          <w:highlight w:val="none"/>
          <w:lang w:eastAsia="zh-CN"/>
        </w:rPr>
        <w:t>响应人</w:t>
      </w:r>
      <w:r>
        <w:rPr>
          <w:rFonts w:hint="eastAsia" w:ascii="宋体" w:hAnsi="宋体" w:cs="宋体"/>
          <w:color w:val="auto"/>
          <w:sz w:val="24"/>
          <w:highlight w:val="none"/>
        </w:rPr>
        <w:t>数量符合</w:t>
      </w:r>
    </w:p>
    <w:p w14:paraId="457DEAD8">
      <w:pPr>
        <w:spacing w:line="560" w:lineRule="exact"/>
        <w:ind w:left="900" w:hanging="900" w:hangingChars="375"/>
        <w:rPr>
          <w:rFonts w:ascii="宋体" w:hAnsi="宋体" w:cs="宋体"/>
          <w:color w:val="auto"/>
          <w:sz w:val="24"/>
          <w:highlight w:val="none"/>
        </w:rPr>
      </w:pPr>
      <w:r>
        <w:rPr>
          <w:rFonts w:hint="eastAsia" w:ascii="宋体" w:hAnsi="宋体" w:cs="宋体"/>
          <w:color w:val="auto"/>
          <w:sz w:val="24"/>
          <w:highlight w:val="none"/>
        </w:rPr>
        <w:t>规定，</w:t>
      </w:r>
      <w:r>
        <w:rPr>
          <w:rFonts w:hint="eastAsia" w:ascii="宋体" w:hAnsi="宋体" w:cs="宋体"/>
          <w:color w:val="auto"/>
          <w:sz w:val="24"/>
          <w:highlight w:val="none"/>
          <w:lang w:eastAsia="zh-CN"/>
        </w:rPr>
        <w:t>比选人</w:t>
      </w:r>
      <w:r>
        <w:rPr>
          <w:rFonts w:hint="eastAsia" w:ascii="宋体" w:hAnsi="宋体" w:cs="宋体"/>
          <w:color w:val="auto"/>
          <w:sz w:val="24"/>
          <w:highlight w:val="none"/>
        </w:rPr>
        <w:t>可与排名下一位的成交候选人另行签订合同，或依法重新开展采购活动。</w:t>
      </w:r>
    </w:p>
    <w:p w14:paraId="4BAE3A07">
      <w:pPr>
        <w:pStyle w:val="4"/>
        <w:spacing w:before="0" w:after="0" w:line="560" w:lineRule="exact"/>
        <w:rPr>
          <w:rFonts w:hAnsi="宋体" w:cs="宋体"/>
          <w:color w:val="auto"/>
          <w:szCs w:val="24"/>
          <w:highlight w:val="none"/>
          <w:u w:val="none"/>
        </w:rPr>
      </w:pPr>
      <w:bookmarkStart w:id="198" w:name="_Toc532473485"/>
      <w:bookmarkStart w:id="199" w:name="_Toc2582299"/>
      <w:bookmarkStart w:id="200" w:name="_Toc515647793"/>
      <w:bookmarkStart w:id="201" w:name="_Toc14080"/>
      <w:bookmarkStart w:id="202" w:name="_Toc22555"/>
      <w:r>
        <w:rPr>
          <w:rFonts w:hint="eastAsia" w:hAnsi="宋体" w:cs="宋体"/>
          <w:color w:val="auto"/>
          <w:szCs w:val="24"/>
          <w:highlight w:val="none"/>
          <w:u w:val="none"/>
        </w:rPr>
        <w:t>26.履约保证金</w:t>
      </w:r>
      <w:bookmarkEnd w:id="195"/>
      <w:bookmarkEnd w:id="196"/>
      <w:bookmarkEnd w:id="197"/>
      <w:bookmarkEnd w:id="198"/>
      <w:bookmarkEnd w:id="199"/>
      <w:bookmarkEnd w:id="200"/>
      <w:bookmarkEnd w:id="201"/>
      <w:bookmarkEnd w:id="202"/>
    </w:p>
    <w:p w14:paraId="6195837B">
      <w:pPr>
        <w:spacing w:line="560" w:lineRule="exact"/>
        <w:rPr>
          <w:rFonts w:ascii="宋体" w:hAnsi="宋体" w:cs="宋体"/>
          <w:color w:val="auto"/>
          <w:sz w:val="24"/>
          <w:highlight w:val="none"/>
        </w:rPr>
      </w:pPr>
      <w:r>
        <w:rPr>
          <w:rFonts w:hint="eastAsia" w:ascii="宋体" w:hAnsi="宋体" w:cs="宋体"/>
          <w:color w:val="auto"/>
          <w:sz w:val="24"/>
          <w:highlight w:val="none"/>
          <w:lang w:val="en-US" w:eastAsia="zh-CN"/>
        </w:rPr>
        <w:t>本项目不收取</w:t>
      </w:r>
      <w:r>
        <w:rPr>
          <w:rFonts w:hint="eastAsia" w:ascii="宋体" w:hAnsi="宋体" w:cs="宋体"/>
          <w:color w:val="auto"/>
          <w:sz w:val="24"/>
          <w:highlight w:val="none"/>
        </w:rPr>
        <w:t>履约保证金。</w:t>
      </w:r>
    </w:p>
    <w:p w14:paraId="57FA0CCD">
      <w:pPr>
        <w:pStyle w:val="3"/>
        <w:numPr>
          <w:ilvl w:val="255"/>
          <w:numId w:val="0"/>
        </w:numPr>
        <w:spacing w:before="0" w:after="0" w:line="560" w:lineRule="exac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27.履约验收</w:t>
      </w:r>
    </w:p>
    <w:p w14:paraId="647C4BBE">
      <w:pPr>
        <w:spacing w:line="560" w:lineRule="exact"/>
        <w:ind w:firstLine="480" w:firstLineChars="200"/>
        <w:rPr>
          <w:rFonts w:ascii="宋体" w:hAnsi="宋体" w:cs="宋体"/>
          <w:color w:val="auto"/>
          <w:sz w:val="24"/>
          <w:highlight w:val="none"/>
        </w:rPr>
      </w:pPr>
      <w:bookmarkStart w:id="203" w:name="EB9e631cc2474741a4849897c9ce667d6a"/>
      <w:bookmarkStart w:id="204" w:name="_Toc2583659"/>
      <w:bookmarkStart w:id="205" w:name="_Toc515647794"/>
      <w:bookmarkStart w:id="206" w:name="_Toc532473486"/>
      <w:bookmarkStart w:id="207" w:name="_Toc29408"/>
      <w:bookmarkStart w:id="208" w:name="_Toc2582300"/>
      <w:bookmarkStart w:id="209" w:name="_Toc3090"/>
      <w:r>
        <w:rPr>
          <w:rFonts w:hint="eastAsia" w:ascii="宋体" w:hAnsi="宋体" w:cs="宋体"/>
          <w:color w:val="auto"/>
          <w:sz w:val="24"/>
          <w:highlight w:val="none"/>
          <w:lang w:val="en-US" w:eastAsia="zh-CN"/>
        </w:rPr>
        <w:t>按照比选人要求进行履约验收</w:t>
      </w:r>
      <w:r>
        <w:rPr>
          <w:rFonts w:hint="eastAsia" w:ascii="宋体" w:hAnsi="宋体" w:cs="宋体"/>
          <w:color w:val="auto"/>
          <w:sz w:val="24"/>
          <w:highlight w:val="none"/>
        </w:rPr>
        <w:t>。</w:t>
      </w:r>
      <w:bookmarkEnd w:id="203"/>
    </w:p>
    <w:bookmarkEnd w:id="204"/>
    <w:p w14:paraId="7B6D5F21">
      <w:pPr>
        <w:pStyle w:val="4"/>
        <w:spacing w:before="0" w:after="0" w:line="560" w:lineRule="exact"/>
        <w:jc w:val="center"/>
        <w:rPr>
          <w:rFonts w:hAnsi="宋体" w:cs="宋体"/>
          <w:color w:val="auto"/>
          <w:szCs w:val="24"/>
          <w:highlight w:val="none"/>
          <w:u w:val="none"/>
        </w:rPr>
      </w:pPr>
      <w:bookmarkStart w:id="210" w:name="_Toc518923102"/>
      <w:bookmarkStart w:id="211" w:name="_Toc2583663"/>
      <w:r>
        <w:rPr>
          <w:rFonts w:hint="eastAsia" w:hAnsi="宋体" w:cs="宋体"/>
          <w:color w:val="auto"/>
          <w:szCs w:val="24"/>
          <w:highlight w:val="none"/>
          <w:u w:val="none"/>
        </w:rPr>
        <w:t>（八）质疑和投诉</w:t>
      </w:r>
    </w:p>
    <w:p w14:paraId="01D0F38C">
      <w:pPr>
        <w:pStyle w:val="4"/>
        <w:spacing w:before="0" w:after="0" w:line="560" w:lineRule="exact"/>
        <w:rPr>
          <w:rFonts w:hAnsi="宋体" w:cs="宋体"/>
          <w:color w:val="auto"/>
          <w:szCs w:val="24"/>
          <w:highlight w:val="none"/>
          <w:u w:val="none"/>
        </w:rPr>
      </w:pPr>
      <w:r>
        <w:rPr>
          <w:rFonts w:hint="eastAsia" w:cs="宋体"/>
          <w:color w:val="auto"/>
          <w:szCs w:val="24"/>
          <w:highlight w:val="none"/>
          <w:u w:val="none"/>
          <w:lang w:val="en-US" w:eastAsia="zh-CN"/>
        </w:rPr>
        <w:t>28</w:t>
      </w:r>
      <w:r>
        <w:rPr>
          <w:rFonts w:hint="eastAsia" w:hAnsi="宋体" w:cs="宋体"/>
          <w:color w:val="auto"/>
          <w:szCs w:val="24"/>
          <w:highlight w:val="none"/>
          <w:u w:val="none"/>
        </w:rPr>
        <w:t>.质疑</w:t>
      </w:r>
      <w:bookmarkEnd w:id="210"/>
      <w:bookmarkEnd w:id="211"/>
    </w:p>
    <w:p w14:paraId="7822A0B7">
      <w:pPr>
        <w:spacing w:line="560" w:lineRule="exact"/>
        <w:rPr>
          <w:rFonts w:ascii="宋体" w:hAnsi="宋体" w:cs="宋体"/>
          <w:color w:val="auto"/>
          <w:sz w:val="24"/>
          <w:highlight w:val="none"/>
        </w:rPr>
      </w:pPr>
      <w:r>
        <w:rPr>
          <w:rFonts w:hint="eastAsia" w:ascii="宋体" w:hAnsi="宋体" w:cs="宋体"/>
          <w:color w:val="auto"/>
          <w:sz w:val="24"/>
          <w:highlight w:val="none"/>
          <w:lang w:val="en-US" w:eastAsia="zh-CN"/>
        </w:rPr>
        <w:t>28</w:t>
      </w:r>
      <w:r>
        <w:rPr>
          <w:rFonts w:hint="eastAsia" w:ascii="宋体" w:hAnsi="宋体" w:cs="宋体"/>
          <w:color w:val="auto"/>
          <w:sz w:val="24"/>
          <w:highlight w:val="none"/>
        </w:rPr>
        <w:t>.1</w:t>
      </w:r>
      <w:r>
        <w:rPr>
          <w:rFonts w:hint="eastAsia" w:ascii="宋体" w:hAnsi="宋体" w:cs="宋体"/>
          <w:color w:val="auto"/>
          <w:sz w:val="24"/>
          <w:highlight w:val="none"/>
          <w:lang w:eastAsia="zh-CN"/>
        </w:rPr>
        <w:t>响应人</w:t>
      </w:r>
      <w:r>
        <w:rPr>
          <w:rFonts w:hint="eastAsia" w:ascii="宋体" w:hAnsi="宋体" w:cs="宋体"/>
          <w:color w:val="auto"/>
          <w:sz w:val="24"/>
          <w:highlight w:val="none"/>
        </w:rPr>
        <w:t>认为采购文件、采购过程和成交结果使自己的权益受到损害的，可以根据</w:t>
      </w:r>
      <w:r>
        <w:rPr>
          <w:rFonts w:hint="eastAsia" w:ascii="宋体" w:hAnsi="宋体" w:cs="宋体"/>
          <w:color w:val="auto"/>
          <w:sz w:val="24"/>
          <w:highlight w:val="none"/>
          <w:lang w:val="en-US" w:eastAsia="zh-CN"/>
        </w:rPr>
        <w:t>法律法规</w:t>
      </w:r>
      <w:r>
        <w:rPr>
          <w:rFonts w:hint="eastAsia" w:ascii="宋体" w:hAnsi="宋体" w:cs="宋体"/>
          <w:color w:val="auto"/>
          <w:sz w:val="24"/>
          <w:highlight w:val="none"/>
        </w:rPr>
        <w:t>的有关规定，在知道或者应知其权益受到损害之日起7个工作日内，依法向</w:t>
      </w:r>
      <w:r>
        <w:rPr>
          <w:rFonts w:hint="eastAsia" w:ascii="宋体" w:hAnsi="宋体" w:cs="宋体"/>
          <w:color w:val="auto"/>
          <w:sz w:val="24"/>
          <w:highlight w:val="none"/>
          <w:lang w:eastAsia="zh-CN"/>
        </w:rPr>
        <w:t>比选人</w:t>
      </w:r>
      <w:r>
        <w:rPr>
          <w:rFonts w:hint="eastAsia" w:ascii="宋体" w:hAnsi="宋体" w:cs="宋体"/>
          <w:color w:val="auto"/>
          <w:sz w:val="24"/>
          <w:highlight w:val="none"/>
        </w:rPr>
        <w:t>或其委托的采购代理机构提出质疑。</w:t>
      </w:r>
    </w:p>
    <w:p w14:paraId="007263D1">
      <w:pPr>
        <w:pStyle w:val="3"/>
        <w:spacing w:before="0" w:after="0" w:line="560" w:lineRule="exact"/>
        <w:rPr>
          <w:rFonts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lang w:val="en-US" w:eastAsia="zh-CN"/>
        </w:rPr>
        <w:t>28.2提出质疑的响应人应当是参加本项目采购活动的响应人。依法获取可质疑采购文件的潜在响应人也可以依法提出质疑。</w:t>
      </w:r>
    </w:p>
    <w:p w14:paraId="06EF493C">
      <w:pPr>
        <w:spacing w:line="560" w:lineRule="exact"/>
        <w:ind w:left="720" w:hanging="720" w:hangingChars="300"/>
        <w:rPr>
          <w:rFonts w:hint="eastAsia" w:ascii="宋体" w:hAnsi="宋体" w:cs="宋体"/>
          <w:color w:val="auto"/>
          <w:sz w:val="24"/>
          <w:highlight w:val="none"/>
        </w:rPr>
      </w:pPr>
      <w:r>
        <w:rPr>
          <w:rFonts w:hint="eastAsia" w:ascii="宋体" w:hAnsi="宋体" w:cs="宋体"/>
          <w:color w:val="auto"/>
          <w:sz w:val="24"/>
          <w:highlight w:val="none"/>
          <w:lang w:val="en-US" w:eastAsia="zh-CN"/>
        </w:rPr>
        <w:t>28</w:t>
      </w:r>
      <w:r>
        <w:rPr>
          <w:rFonts w:hint="eastAsia" w:ascii="宋体" w:hAnsi="宋体" w:cs="宋体"/>
          <w:color w:val="auto"/>
          <w:sz w:val="24"/>
          <w:highlight w:val="none"/>
        </w:rPr>
        <w:t>.3质疑</w:t>
      </w:r>
      <w:r>
        <w:rPr>
          <w:rFonts w:hint="eastAsia" w:ascii="宋体" w:hAnsi="宋体" w:cs="宋体"/>
          <w:color w:val="auto"/>
          <w:sz w:val="24"/>
          <w:highlight w:val="none"/>
          <w:lang w:eastAsia="zh-CN"/>
        </w:rPr>
        <w:t>响应人</w:t>
      </w:r>
      <w:r>
        <w:rPr>
          <w:rFonts w:hint="eastAsia" w:ascii="宋体" w:hAnsi="宋体" w:cs="宋体"/>
          <w:color w:val="auto"/>
          <w:sz w:val="24"/>
          <w:highlight w:val="none"/>
        </w:rPr>
        <w:t>应在法定质疑期内通过书面递交相关材料提出质疑。针对同一采购程序</w:t>
      </w:r>
    </w:p>
    <w:p w14:paraId="172CF46F">
      <w:pPr>
        <w:spacing w:line="560" w:lineRule="exact"/>
        <w:ind w:left="720" w:hanging="720" w:hangingChars="300"/>
        <w:rPr>
          <w:rFonts w:ascii="宋体" w:hAnsi="宋体" w:cs="宋体"/>
          <w:color w:val="auto"/>
          <w:sz w:val="24"/>
          <w:highlight w:val="none"/>
        </w:rPr>
      </w:pPr>
      <w:r>
        <w:rPr>
          <w:rFonts w:hint="eastAsia" w:ascii="宋体" w:hAnsi="宋体" w:cs="宋体"/>
          <w:color w:val="auto"/>
          <w:sz w:val="24"/>
          <w:highlight w:val="none"/>
        </w:rPr>
        <w:t>环节的质疑次数应符合</w:t>
      </w:r>
      <w:r>
        <w:rPr>
          <w:rFonts w:hint="eastAsia" w:ascii="宋体" w:hAnsi="宋体" w:cs="宋体"/>
          <w:color w:val="auto"/>
          <w:sz w:val="24"/>
          <w:highlight w:val="none"/>
          <w:lang w:eastAsia="zh-CN"/>
        </w:rPr>
        <w:t>响应人</w:t>
      </w:r>
      <w:r>
        <w:rPr>
          <w:rFonts w:hint="eastAsia" w:ascii="宋体" w:hAnsi="宋体" w:cs="宋体"/>
          <w:color w:val="auto"/>
          <w:sz w:val="24"/>
          <w:highlight w:val="none"/>
        </w:rPr>
        <w:t>须知前附表的规定。超出法定质疑期提交的质疑将被拒绝。</w:t>
      </w:r>
    </w:p>
    <w:p w14:paraId="61DABDCC">
      <w:pPr>
        <w:pStyle w:val="3"/>
        <w:spacing w:before="0" w:after="0" w:line="560" w:lineRule="exact"/>
        <w:ind w:left="720" w:hanging="720" w:hangingChars="300"/>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lang w:val="en-US" w:eastAsia="zh-CN"/>
        </w:rPr>
        <w:t>28</w:t>
      </w:r>
      <w:r>
        <w:rPr>
          <w:rFonts w:hint="eastAsia" w:ascii="宋体" w:hAnsi="宋体" w:eastAsia="宋体" w:cs="宋体"/>
          <w:b w:val="0"/>
          <w:bCs w:val="0"/>
          <w:color w:val="auto"/>
          <w:sz w:val="24"/>
          <w:szCs w:val="24"/>
          <w:highlight w:val="none"/>
        </w:rPr>
        <w:t>.4</w:t>
      </w:r>
      <w:r>
        <w:rPr>
          <w:rFonts w:hint="eastAsia" w:ascii="宋体" w:hAnsi="宋体" w:eastAsia="宋体" w:cs="宋体"/>
          <w:b w:val="0"/>
          <w:bCs w:val="0"/>
          <w:color w:val="auto"/>
          <w:sz w:val="24"/>
          <w:szCs w:val="24"/>
          <w:highlight w:val="none"/>
          <w:lang w:eastAsia="zh-CN"/>
        </w:rPr>
        <w:t>比选人</w:t>
      </w:r>
      <w:r>
        <w:rPr>
          <w:rFonts w:hint="eastAsia" w:ascii="宋体" w:hAnsi="宋体" w:eastAsia="宋体" w:cs="宋体"/>
          <w:b w:val="0"/>
          <w:bCs w:val="0"/>
          <w:color w:val="auto"/>
          <w:sz w:val="24"/>
          <w:szCs w:val="24"/>
          <w:highlight w:val="none"/>
        </w:rPr>
        <w:t>、采购代理机构不得拒收质疑</w:t>
      </w:r>
      <w:r>
        <w:rPr>
          <w:rFonts w:hint="eastAsia" w:ascii="宋体" w:hAnsi="宋体" w:eastAsia="宋体" w:cs="宋体"/>
          <w:b w:val="0"/>
          <w:bCs w:val="0"/>
          <w:color w:val="auto"/>
          <w:sz w:val="24"/>
          <w:szCs w:val="24"/>
          <w:highlight w:val="none"/>
          <w:lang w:eastAsia="zh-CN"/>
        </w:rPr>
        <w:t>响应人</w:t>
      </w:r>
      <w:r>
        <w:rPr>
          <w:rFonts w:hint="eastAsia" w:ascii="宋体" w:hAnsi="宋体" w:eastAsia="宋体" w:cs="宋体"/>
          <w:b w:val="0"/>
          <w:bCs w:val="0"/>
          <w:color w:val="auto"/>
          <w:sz w:val="24"/>
          <w:szCs w:val="24"/>
          <w:highlight w:val="none"/>
        </w:rPr>
        <w:t>在法定质疑期内发出的质疑函，应当在</w:t>
      </w:r>
    </w:p>
    <w:p w14:paraId="206F5269">
      <w:pPr>
        <w:pStyle w:val="3"/>
        <w:spacing w:before="0" w:after="0" w:line="560" w:lineRule="exact"/>
        <w:ind w:left="720" w:hanging="720" w:hangingChars="300"/>
        <w:rPr>
          <w:rFonts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收到质疑函7个工作日内作出答复，并通知质疑响应人和相关响应人。</w:t>
      </w:r>
      <w:bookmarkEnd w:id="205"/>
      <w:bookmarkEnd w:id="206"/>
      <w:bookmarkEnd w:id="207"/>
      <w:bookmarkEnd w:id="208"/>
      <w:bookmarkEnd w:id="209"/>
    </w:p>
    <w:p w14:paraId="32A98D3A">
      <w:pPr>
        <w:spacing w:line="560" w:lineRule="exact"/>
        <w:rPr>
          <w:rFonts w:ascii="宋体" w:hAnsi="宋体" w:cs="宋体"/>
          <w:b/>
          <w:bCs/>
          <w:color w:val="auto"/>
          <w:sz w:val="24"/>
          <w:highlight w:val="none"/>
        </w:rPr>
      </w:pPr>
      <w:r>
        <w:rPr>
          <w:rFonts w:hint="eastAsia" w:ascii="宋体" w:hAnsi="宋体" w:cs="宋体"/>
          <w:b/>
          <w:bCs/>
          <w:color w:val="auto"/>
          <w:sz w:val="24"/>
          <w:highlight w:val="none"/>
          <w:lang w:val="en-US" w:eastAsia="zh-CN"/>
        </w:rPr>
        <w:t>29</w:t>
      </w:r>
      <w:r>
        <w:rPr>
          <w:rFonts w:hint="eastAsia" w:ascii="宋体" w:hAnsi="宋体" w:cs="宋体"/>
          <w:b/>
          <w:bCs/>
          <w:color w:val="auto"/>
          <w:sz w:val="24"/>
          <w:highlight w:val="none"/>
        </w:rPr>
        <w:t>.投诉</w:t>
      </w:r>
    </w:p>
    <w:p w14:paraId="7B0019B3">
      <w:pPr>
        <w:spacing w:line="560" w:lineRule="exact"/>
        <w:rPr>
          <w:rFonts w:ascii="宋体" w:hAnsi="宋体" w:cs="宋体"/>
          <w:color w:val="auto"/>
          <w:sz w:val="24"/>
          <w:highlight w:val="none"/>
        </w:rPr>
      </w:pPr>
      <w:r>
        <w:rPr>
          <w:rFonts w:hint="eastAsia" w:ascii="宋体" w:hAnsi="宋体" w:cs="宋体"/>
          <w:color w:val="auto"/>
          <w:sz w:val="24"/>
          <w:highlight w:val="none"/>
          <w:lang w:val="en-US" w:eastAsia="zh-CN"/>
        </w:rPr>
        <w:t>29</w:t>
      </w:r>
      <w:r>
        <w:rPr>
          <w:rFonts w:hint="eastAsia" w:ascii="宋体" w:hAnsi="宋体" w:cs="宋体"/>
          <w:color w:val="auto"/>
          <w:sz w:val="24"/>
          <w:highlight w:val="none"/>
        </w:rPr>
        <w:t>.1质疑</w:t>
      </w:r>
      <w:r>
        <w:rPr>
          <w:rFonts w:hint="eastAsia" w:ascii="宋体" w:hAnsi="宋体" w:cs="宋体"/>
          <w:color w:val="auto"/>
          <w:sz w:val="24"/>
          <w:highlight w:val="none"/>
          <w:lang w:eastAsia="zh-CN"/>
        </w:rPr>
        <w:t>响应人</w:t>
      </w:r>
      <w:r>
        <w:rPr>
          <w:rFonts w:hint="eastAsia" w:ascii="宋体" w:hAnsi="宋体" w:cs="宋体"/>
          <w:color w:val="auto"/>
          <w:sz w:val="24"/>
          <w:highlight w:val="none"/>
        </w:rPr>
        <w:t>对</w:t>
      </w:r>
      <w:r>
        <w:rPr>
          <w:rFonts w:hint="eastAsia" w:ascii="宋体" w:hAnsi="宋体" w:cs="宋体"/>
          <w:color w:val="auto"/>
          <w:sz w:val="24"/>
          <w:highlight w:val="none"/>
          <w:lang w:eastAsia="zh-CN"/>
        </w:rPr>
        <w:t>比选人</w:t>
      </w:r>
      <w:r>
        <w:rPr>
          <w:rFonts w:hint="eastAsia" w:ascii="宋体" w:hAnsi="宋体" w:cs="宋体"/>
          <w:color w:val="auto"/>
          <w:sz w:val="24"/>
          <w:highlight w:val="none"/>
        </w:rPr>
        <w:t>、采购代理机构的答复不满意，或者</w:t>
      </w:r>
      <w:r>
        <w:rPr>
          <w:rFonts w:hint="eastAsia" w:ascii="宋体" w:hAnsi="宋体" w:cs="宋体"/>
          <w:color w:val="auto"/>
          <w:sz w:val="24"/>
          <w:highlight w:val="none"/>
          <w:lang w:eastAsia="zh-CN"/>
        </w:rPr>
        <w:t>比选人</w:t>
      </w:r>
      <w:r>
        <w:rPr>
          <w:rFonts w:hint="eastAsia" w:ascii="宋体" w:hAnsi="宋体" w:cs="宋体"/>
          <w:color w:val="auto"/>
          <w:sz w:val="24"/>
          <w:highlight w:val="none"/>
        </w:rPr>
        <w:t>、采购代理机构未在规定时间内作出答复的，可以在答复期满后15个工作日内向</w:t>
      </w:r>
      <w:r>
        <w:rPr>
          <w:rFonts w:hint="eastAsia" w:ascii="宋体" w:hAnsi="宋体" w:cs="宋体"/>
          <w:color w:val="auto"/>
          <w:sz w:val="24"/>
          <w:highlight w:val="none"/>
          <w:lang w:eastAsia="zh-CN"/>
        </w:rPr>
        <w:t>比选人</w:t>
      </w:r>
      <w:r>
        <w:rPr>
          <w:rFonts w:hint="eastAsia" w:ascii="宋体" w:hAnsi="宋体" w:cs="宋体"/>
          <w:color w:val="auto"/>
          <w:sz w:val="24"/>
          <w:highlight w:val="none"/>
        </w:rPr>
        <w:t>监督部门提起投诉。</w:t>
      </w:r>
    </w:p>
    <w:p w14:paraId="2788E455">
      <w:pPr>
        <w:spacing w:line="560" w:lineRule="exact"/>
        <w:rPr>
          <w:rFonts w:ascii="宋体" w:hAnsi="宋体" w:cs="宋体"/>
          <w:color w:val="auto"/>
          <w:sz w:val="32"/>
          <w:szCs w:val="32"/>
          <w:highlight w:val="none"/>
        </w:rPr>
      </w:pPr>
    </w:p>
    <w:p w14:paraId="1678E64A">
      <w:pPr>
        <w:rPr>
          <w:rFonts w:ascii="宋体" w:hAnsi="宋体" w:cs="宋体"/>
          <w:color w:val="auto"/>
          <w:sz w:val="32"/>
          <w:szCs w:val="32"/>
          <w:highlight w:val="none"/>
        </w:rPr>
      </w:pPr>
      <w:r>
        <w:rPr>
          <w:rFonts w:hint="eastAsia" w:ascii="宋体" w:hAnsi="宋体" w:cs="宋体"/>
          <w:color w:val="auto"/>
          <w:sz w:val="32"/>
          <w:szCs w:val="32"/>
          <w:highlight w:val="none"/>
        </w:rPr>
        <w:br w:type="page"/>
      </w:r>
    </w:p>
    <w:p w14:paraId="3D973329">
      <w:pPr>
        <w:pStyle w:val="2"/>
        <w:numPr>
          <w:ilvl w:val="0"/>
          <w:numId w:val="1"/>
        </w:numPr>
        <w:bidi w:val="0"/>
        <w:rPr>
          <w:color w:val="auto"/>
        </w:rPr>
      </w:pPr>
      <w:bookmarkStart w:id="212" w:name="_Toc18467"/>
      <w:r>
        <w:rPr>
          <w:rFonts w:hint="eastAsia"/>
          <w:color w:val="auto"/>
        </w:rPr>
        <w:t>项目说明和采购需求</w:t>
      </w:r>
      <w:bookmarkEnd w:id="212"/>
    </w:p>
    <w:p w14:paraId="2289ACF5">
      <w:pPr>
        <w:spacing w:line="360" w:lineRule="auto"/>
        <w:rPr>
          <w:rFonts w:hint="eastAsia" w:ascii="宋体" w:hAnsi="宋体" w:eastAsia="宋体" w:cs="宋体"/>
          <w:b w:val="0"/>
          <w:bCs w:val="0"/>
          <w:color w:val="auto"/>
          <w:sz w:val="24"/>
          <w:highlight w:val="none"/>
          <w:lang w:val="en-US" w:eastAsia="zh-CN"/>
        </w:rPr>
      </w:pPr>
      <w:r>
        <w:rPr>
          <w:rFonts w:hint="eastAsia" w:ascii="宋体" w:hAnsi="宋体" w:cs="宋体"/>
          <w:b/>
          <w:bCs/>
          <w:color w:val="auto"/>
          <w:sz w:val="28"/>
          <w:szCs w:val="28"/>
          <w:highlight w:val="none"/>
        </w:rPr>
        <w:t>4.1采购需求</w:t>
      </w:r>
    </w:p>
    <w:p w14:paraId="70CD10AB">
      <w:pPr>
        <w:keepNext w:val="0"/>
        <w:keepLines w:val="0"/>
        <w:pageBreakBefore w:val="0"/>
        <w:widowControl w:val="0"/>
        <w:numPr>
          <w:ilvl w:val="0"/>
          <w:numId w:val="0"/>
        </w:numPr>
        <w:kinsoku/>
        <w:wordWrap/>
        <w:overflowPunct/>
        <w:topLinePunct w:val="0"/>
        <w:autoSpaceDE/>
        <w:autoSpaceDN/>
        <w:bidi w:val="0"/>
        <w:spacing w:line="560" w:lineRule="exact"/>
        <w:jc w:val="both"/>
        <w:textAlignment w:val="auto"/>
        <w:outlineLvl w:val="1"/>
        <w:rPr>
          <w:rFonts w:hint="eastAsia" w:asciiTheme="minorEastAsia" w:hAnsiTheme="minorEastAsia" w:eastAsiaTheme="minorEastAsia" w:cstheme="minorEastAsia"/>
          <w:b/>
          <w:bCs/>
          <w:color w:val="auto"/>
          <w:sz w:val="24"/>
          <w:szCs w:val="24"/>
          <w:highlight w:val="none"/>
          <w:lang w:eastAsia="zh-CN"/>
        </w:rPr>
      </w:pPr>
      <w:r>
        <w:rPr>
          <w:rFonts w:hint="eastAsia" w:asciiTheme="minorEastAsia" w:hAnsiTheme="minorEastAsia" w:eastAsiaTheme="minorEastAsia" w:cstheme="minorEastAsia"/>
          <w:b/>
          <w:bCs/>
          <w:color w:val="auto"/>
          <w:sz w:val="24"/>
          <w:szCs w:val="24"/>
          <w:highlight w:val="none"/>
          <w:lang w:val="en-US" w:eastAsia="zh-CN"/>
        </w:rPr>
        <w:t>（一）</w:t>
      </w:r>
      <w:r>
        <w:rPr>
          <w:rFonts w:hint="eastAsia" w:asciiTheme="minorEastAsia" w:hAnsiTheme="minorEastAsia" w:eastAsiaTheme="minorEastAsia" w:cstheme="minorEastAsia"/>
          <w:b/>
          <w:bCs/>
          <w:color w:val="auto"/>
          <w:sz w:val="24"/>
          <w:szCs w:val="24"/>
          <w:highlight w:val="none"/>
          <w:lang w:eastAsia="zh-CN"/>
        </w:rPr>
        <w:t>商务部分：</w:t>
      </w:r>
    </w:p>
    <w:p w14:paraId="04F79A79">
      <w:pPr>
        <w:keepNext w:val="0"/>
        <w:keepLines w:val="0"/>
        <w:pageBreakBefore w:val="0"/>
        <w:widowControl/>
        <w:suppressLineNumbers w:val="0"/>
        <w:kinsoku/>
        <w:wordWrap/>
        <w:overflowPunct/>
        <w:topLinePunct w:val="0"/>
        <w:autoSpaceDE/>
        <w:autoSpaceDN/>
        <w:bidi w:val="0"/>
        <w:spacing w:line="560" w:lineRule="exact"/>
        <w:jc w:val="both"/>
        <w:textAlignment w:val="auto"/>
        <w:outlineLvl w:val="1"/>
        <w:rPr>
          <w:rFonts w:hint="eastAsia" w:asciiTheme="minorEastAsia" w:hAnsiTheme="minorEastAsia" w:eastAsiaTheme="minorEastAsia" w:cstheme="minorEastAsia"/>
          <w:color w:val="auto"/>
          <w:kern w:val="0"/>
          <w:sz w:val="24"/>
          <w:szCs w:val="24"/>
          <w:highlight w:val="none"/>
          <w:lang w:val="en-US" w:eastAsia="zh-CN"/>
        </w:rPr>
      </w:pPr>
      <w:bookmarkStart w:id="213" w:name="_Toc3623"/>
      <w:bookmarkStart w:id="214" w:name="_Toc19629"/>
      <w:bookmarkStart w:id="215" w:name="_Toc8294"/>
      <w:r>
        <w:rPr>
          <w:rFonts w:hint="eastAsia" w:ascii="微软雅黑" w:hAnsi="微软雅黑" w:eastAsia="微软雅黑" w:cs="微软雅黑"/>
          <w:color w:val="auto"/>
          <w:kern w:val="0"/>
          <w:sz w:val="24"/>
          <w:highlight w:val="none"/>
        </w:rPr>
        <w:t>★</w:t>
      </w:r>
      <w:r>
        <w:rPr>
          <w:rFonts w:hint="eastAsia" w:asciiTheme="minorEastAsia" w:hAnsiTheme="minorEastAsia" w:eastAsiaTheme="minorEastAsia" w:cstheme="minorEastAsia"/>
          <w:color w:val="auto"/>
          <w:kern w:val="0"/>
          <w:sz w:val="24"/>
          <w:szCs w:val="24"/>
          <w:highlight w:val="none"/>
          <w:lang w:val="en-US" w:eastAsia="zh-CN"/>
        </w:rPr>
        <w:t>1.项目地点：宁夏葡萄酒与防沙治沙职业技术学院</w:t>
      </w:r>
    </w:p>
    <w:p w14:paraId="61539E7A">
      <w:pPr>
        <w:keepNext w:val="0"/>
        <w:keepLines w:val="0"/>
        <w:pageBreakBefore w:val="0"/>
        <w:widowControl/>
        <w:suppressLineNumbers w:val="0"/>
        <w:kinsoku/>
        <w:wordWrap/>
        <w:overflowPunct/>
        <w:topLinePunct w:val="0"/>
        <w:autoSpaceDE/>
        <w:autoSpaceDN/>
        <w:bidi w:val="0"/>
        <w:spacing w:line="560" w:lineRule="exact"/>
        <w:jc w:val="both"/>
        <w:textAlignment w:val="auto"/>
        <w:outlineLvl w:val="1"/>
        <w:rPr>
          <w:rFonts w:hint="eastAsia" w:asciiTheme="minorEastAsia" w:hAnsiTheme="minorEastAsia" w:eastAsiaTheme="minorEastAsia" w:cstheme="minorEastAsia"/>
          <w:color w:val="auto"/>
          <w:kern w:val="0"/>
          <w:sz w:val="24"/>
          <w:szCs w:val="24"/>
          <w:highlight w:val="none"/>
          <w:lang w:val="en-US" w:eastAsia="zh-CN"/>
        </w:rPr>
      </w:pPr>
      <w:r>
        <w:rPr>
          <w:rFonts w:hint="eastAsia" w:ascii="微软雅黑" w:hAnsi="微软雅黑" w:eastAsia="微软雅黑" w:cs="微软雅黑"/>
          <w:color w:val="auto"/>
          <w:kern w:val="0"/>
          <w:sz w:val="24"/>
          <w:highlight w:val="none"/>
        </w:rPr>
        <w:t>★</w:t>
      </w:r>
      <w:r>
        <w:rPr>
          <w:rFonts w:hint="eastAsia" w:asciiTheme="minorEastAsia" w:hAnsiTheme="minorEastAsia" w:eastAsiaTheme="minorEastAsia" w:cstheme="minorEastAsia"/>
          <w:color w:val="auto"/>
          <w:kern w:val="0"/>
          <w:sz w:val="24"/>
          <w:szCs w:val="24"/>
          <w:highlight w:val="none"/>
          <w:lang w:val="en-US" w:eastAsia="zh-CN"/>
        </w:rPr>
        <w:t>2.服务时间：</w:t>
      </w:r>
      <w:r>
        <w:rPr>
          <w:rFonts w:hint="eastAsia"/>
          <w:b w:val="0"/>
          <w:bCs/>
          <w:color w:val="auto"/>
          <w:sz w:val="24"/>
          <w:szCs w:val="24"/>
          <w:highlight w:val="none"/>
          <w:lang w:val="en-US" w:eastAsia="zh-CN"/>
        </w:rPr>
        <w:t>自发包人发出开始监理通知之日起，至工程竣工验收合格且缺陷责任期期满、监理资料移交完毕止</w:t>
      </w:r>
      <w:r>
        <w:rPr>
          <w:rFonts w:hint="eastAsia"/>
          <w:b w:val="0"/>
          <w:bCs/>
          <w:color w:val="auto"/>
          <w:sz w:val="24"/>
          <w:szCs w:val="24"/>
          <w:highlight w:val="none"/>
          <w:lang w:eastAsia="zh-CN" w:bidi="ar"/>
        </w:rPr>
        <w:t>。</w:t>
      </w:r>
      <w:r>
        <w:rPr>
          <w:rFonts w:hint="eastAsia"/>
          <w:b w:val="0"/>
          <w:bCs/>
          <w:color w:val="auto"/>
          <w:sz w:val="24"/>
          <w:szCs w:val="24"/>
          <w:highlight w:val="none"/>
        </w:rPr>
        <w:t>（具体合同签订时约定）</w:t>
      </w:r>
      <w:r>
        <w:rPr>
          <w:rFonts w:hint="eastAsia" w:asciiTheme="minorEastAsia" w:hAnsiTheme="minorEastAsia" w:eastAsiaTheme="minorEastAsia" w:cstheme="minorEastAsia"/>
          <w:color w:val="auto"/>
          <w:kern w:val="0"/>
          <w:sz w:val="24"/>
          <w:szCs w:val="24"/>
          <w:highlight w:val="none"/>
          <w:lang w:val="en-US" w:eastAsia="zh-CN"/>
        </w:rPr>
        <w:t>。</w:t>
      </w:r>
    </w:p>
    <w:p w14:paraId="09CF8D59">
      <w:pPr>
        <w:keepNext w:val="0"/>
        <w:keepLines w:val="0"/>
        <w:pageBreakBefore w:val="0"/>
        <w:widowControl/>
        <w:suppressLineNumbers w:val="0"/>
        <w:kinsoku/>
        <w:wordWrap/>
        <w:overflowPunct/>
        <w:topLinePunct w:val="0"/>
        <w:autoSpaceDE/>
        <w:autoSpaceDN/>
        <w:bidi w:val="0"/>
        <w:spacing w:line="560" w:lineRule="exact"/>
        <w:jc w:val="both"/>
        <w:textAlignment w:val="auto"/>
        <w:outlineLvl w:val="1"/>
        <w:rPr>
          <w:rFonts w:hint="eastAsia" w:asciiTheme="minorEastAsia" w:hAnsiTheme="minorEastAsia" w:eastAsiaTheme="minorEastAsia" w:cstheme="minorEastAsia"/>
          <w:color w:val="auto"/>
          <w:kern w:val="0"/>
          <w:sz w:val="24"/>
          <w:szCs w:val="24"/>
          <w:highlight w:val="none"/>
          <w:lang w:val="en-US" w:eastAsia="zh-CN"/>
        </w:rPr>
      </w:pPr>
      <w:r>
        <w:rPr>
          <w:rFonts w:hint="eastAsia" w:asciiTheme="minorEastAsia" w:hAnsiTheme="minorEastAsia" w:eastAsiaTheme="minorEastAsia" w:cstheme="minorEastAsia"/>
          <w:color w:val="auto"/>
          <w:kern w:val="0"/>
          <w:sz w:val="24"/>
          <w:szCs w:val="24"/>
          <w:highlight w:val="none"/>
          <w:lang w:val="en-US" w:eastAsia="zh-CN"/>
        </w:rPr>
        <w:t>3.付款条件：全部监理服务内容完成且工程竣工验收合格后，凭增值税发票一次性付清。</w:t>
      </w:r>
    </w:p>
    <w:p w14:paraId="4304F5AA">
      <w:pPr>
        <w:keepNext w:val="0"/>
        <w:keepLines w:val="0"/>
        <w:pageBreakBefore w:val="0"/>
        <w:widowControl/>
        <w:suppressLineNumbers w:val="0"/>
        <w:kinsoku/>
        <w:wordWrap/>
        <w:overflowPunct/>
        <w:topLinePunct w:val="0"/>
        <w:autoSpaceDE/>
        <w:autoSpaceDN/>
        <w:bidi w:val="0"/>
        <w:spacing w:line="560" w:lineRule="exact"/>
        <w:jc w:val="both"/>
        <w:textAlignment w:val="auto"/>
        <w:outlineLvl w:val="1"/>
        <w:rPr>
          <w:rFonts w:hint="eastAsia" w:asciiTheme="minorEastAsia" w:hAnsiTheme="minorEastAsia" w:eastAsiaTheme="minorEastAsia" w:cstheme="minorEastAsia"/>
          <w:color w:val="auto"/>
          <w:kern w:val="0"/>
          <w:sz w:val="24"/>
          <w:szCs w:val="24"/>
          <w:highlight w:val="none"/>
          <w:lang w:val="en-US" w:eastAsia="zh-CN"/>
        </w:rPr>
      </w:pPr>
      <w:r>
        <w:rPr>
          <w:rFonts w:hint="eastAsia" w:ascii="微软雅黑" w:hAnsi="微软雅黑" w:eastAsia="微软雅黑" w:cs="微软雅黑"/>
          <w:color w:val="auto"/>
          <w:kern w:val="0"/>
          <w:sz w:val="24"/>
          <w:highlight w:val="none"/>
        </w:rPr>
        <w:t>★</w:t>
      </w:r>
      <w:r>
        <w:rPr>
          <w:rFonts w:hint="eastAsia" w:asciiTheme="minorEastAsia" w:hAnsiTheme="minorEastAsia" w:eastAsiaTheme="minorEastAsia" w:cstheme="minorEastAsia"/>
          <w:color w:val="auto"/>
          <w:kern w:val="0"/>
          <w:sz w:val="24"/>
          <w:szCs w:val="24"/>
          <w:highlight w:val="none"/>
          <w:lang w:val="en-US" w:eastAsia="zh-CN"/>
        </w:rPr>
        <w:t>4.费用要求：包含技术服务价格、设备、人工、售后服务、保险、税金、配套设备等一切与本项目有关的费用。</w:t>
      </w:r>
    </w:p>
    <w:bookmarkEnd w:id="213"/>
    <w:bookmarkEnd w:id="214"/>
    <w:bookmarkEnd w:id="215"/>
    <w:p w14:paraId="37CD8ACE">
      <w:pPr>
        <w:keepNext w:val="0"/>
        <w:keepLines w:val="0"/>
        <w:pageBreakBefore w:val="0"/>
        <w:widowControl w:val="0"/>
        <w:numPr>
          <w:ilvl w:val="0"/>
          <w:numId w:val="0"/>
        </w:numPr>
        <w:kinsoku/>
        <w:wordWrap/>
        <w:overflowPunct/>
        <w:topLinePunct w:val="0"/>
        <w:autoSpaceDE/>
        <w:autoSpaceDN/>
        <w:bidi w:val="0"/>
        <w:adjustRightInd/>
        <w:spacing w:line="560" w:lineRule="exact"/>
        <w:jc w:val="both"/>
        <w:textAlignment w:val="auto"/>
        <w:outlineLvl w:val="1"/>
        <w:rPr>
          <w:rFonts w:hint="eastAsia" w:ascii="宋体" w:hAnsi="宋体" w:eastAsia="宋体" w:cs="宋体"/>
          <w:b w:val="0"/>
          <w:bCs w:val="0"/>
          <w:color w:val="auto"/>
          <w:sz w:val="24"/>
          <w:szCs w:val="24"/>
          <w:highlight w:val="none"/>
          <w:lang w:eastAsia="zh-CN"/>
        </w:rPr>
      </w:pPr>
      <w:r>
        <w:rPr>
          <w:rFonts w:hint="eastAsia" w:ascii="宋体" w:hAnsi="宋体" w:eastAsia="宋体" w:cs="宋体"/>
          <w:b w:val="0"/>
          <w:bCs w:val="0"/>
          <w:color w:val="auto"/>
          <w:sz w:val="24"/>
          <w:szCs w:val="24"/>
          <w:highlight w:val="none"/>
          <w:lang w:eastAsia="zh-CN"/>
        </w:rPr>
        <w:t>说明：本章中商务部分中标记“★”的条款为商务实质性要求，响应人未实质性响应的，其响应无效。</w:t>
      </w:r>
    </w:p>
    <w:p w14:paraId="43E51C2D">
      <w:pPr>
        <w:keepNext w:val="0"/>
        <w:keepLines w:val="0"/>
        <w:pageBreakBefore w:val="0"/>
        <w:widowControl w:val="0"/>
        <w:numPr>
          <w:ilvl w:val="0"/>
          <w:numId w:val="0"/>
        </w:numPr>
        <w:kinsoku/>
        <w:wordWrap/>
        <w:overflowPunct/>
        <w:topLinePunct w:val="0"/>
        <w:autoSpaceDE/>
        <w:autoSpaceDN/>
        <w:bidi w:val="0"/>
        <w:adjustRightInd/>
        <w:spacing w:line="560" w:lineRule="exact"/>
        <w:jc w:val="both"/>
        <w:textAlignment w:val="auto"/>
        <w:outlineLvl w:val="1"/>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lang w:eastAsia="zh-CN"/>
        </w:rPr>
        <w:t>（</w:t>
      </w:r>
      <w:r>
        <w:rPr>
          <w:rFonts w:hint="eastAsia" w:ascii="宋体" w:hAnsi="宋体" w:eastAsia="宋体" w:cs="宋体"/>
          <w:b/>
          <w:bCs/>
          <w:color w:val="auto"/>
          <w:sz w:val="24"/>
          <w:szCs w:val="24"/>
          <w:highlight w:val="none"/>
          <w:lang w:val="en-US" w:eastAsia="zh-CN"/>
        </w:rPr>
        <w:t>二</w:t>
      </w:r>
      <w:r>
        <w:rPr>
          <w:rFonts w:hint="eastAsia" w:ascii="宋体" w:hAnsi="宋体" w:eastAsia="宋体" w:cs="宋体"/>
          <w:b/>
          <w:bCs/>
          <w:color w:val="auto"/>
          <w:sz w:val="24"/>
          <w:szCs w:val="24"/>
          <w:highlight w:val="none"/>
          <w:lang w:eastAsia="zh-CN"/>
        </w:rPr>
        <w:t>）技术部分</w:t>
      </w:r>
    </w:p>
    <w:p w14:paraId="055A7539">
      <w:pPr>
        <w:keepNext w:val="0"/>
        <w:keepLines w:val="0"/>
        <w:pageBreakBefore w:val="0"/>
        <w:kinsoku/>
        <w:wordWrap/>
        <w:overflowPunct/>
        <w:topLinePunct w:val="0"/>
        <w:autoSpaceDE/>
        <w:autoSpaceDN/>
        <w:bidi w:val="0"/>
        <w:adjustRightInd/>
        <w:snapToGrid/>
        <w:spacing w:line="500" w:lineRule="atLeast"/>
        <w:ind w:firstLine="480" w:firstLineChars="200"/>
        <w:textAlignment w:val="auto"/>
        <w:outlineLvl w:val="1"/>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一、项目概况</w:t>
      </w:r>
    </w:p>
    <w:p w14:paraId="7D07B04C">
      <w:pPr>
        <w:keepNext w:val="0"/>
        <w:keepLines w:val="0"/>
        <w:pageBreakBefore w:val="0"/>
        <w:kinsoku/>
        <w:wordWrap/>
        <w:overflowPunct/>
        <w:topLinePunct w:val="0"/>
        <w:autoSpaceDE/>
        <w:autoSpaceDN/>
        <w:bidi w:val="0"/>
        <w:adjustRightInd/>
        <w:snapToGrid/>
        <w:spacing w:line="500" w:lineRule="atLeast"/>
        <w:ind w:firstLine="480" w:firstLineChars="200"/>
        <w:textAlignment w:val="auto"/>
        <w:outlineLvl w:val="1"/>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本项目为</w:t>
      </w:r>
      <w:r>
        <w:rPr>
          <w:rFonts w:hint="eastAsia" w:ascii="宋体" w:hAnsi="宋体" w:cs="宋体"/>
          <w:color w:val="auto"/>
          <w:sz w:val="24"/>
          <w:szCs w:val="24"/>
          <w:highlight w:val="none"/>
          <w:lang w:eastAsia="zh-CN"/>
        </w:rPr>
        <w:t>宁夏葡萄酒与防沙治沙职业技术学院食堂建设项目天然气管道接驳工程监理服务项目</w:t>
      </w:r>
      <w:r>
        <w:rPr>
          <w:rFonts w:hint="eastAsia" w:ascii="宋体" w:hAnsi="宋体" w:eastAsia="宋体" w:cs="宋体"/>
          <w:color w:val="auto"/>
          <w:sz w:val="24"/>
          <w:szCs w:val="24"/>
          <w:highlight w:val="none"/>
        </w:rPr>
        <w:t>，服务周期为</w:t>
      </w:r>
      <w:r>
        <w:rPr>
          <w:rFonts w:hint="eastAsia"/>
          <w:b w:val="0"/>
          <w:bCs/>
          <w:color w:val="auto"/>
          <w:sz w:val="24"/>
          <w:szCs w:val="24"/>
          <w:highlight w:val="none"/>
          <w:lang w:val="en-US" w:eastAsia="zh-CN"/>
        </w:rPr>
        <w:t>自发包人发出开始监理通知之日起，至工程竣工验收合格且缺陷责任期期满、监理资料移交完毕止</w:t>
      </w:r>
      <w:r>
        <w:rPr>
          <w:rFonts w:hint="eastAsia"/>
          <w:b w:val="0"/>
          <w:bCs/>
          <w:color w:val="auto"/>
          <w:sz w:val="24"/>
          <w:szCs w:val="24"/>
          <w:highlight w:val="none"/>
        </w:rPr>
        <w:t>（具体合同签订时约定）</w:t>
      </w:r>
      <w:r>
        <w:rPr>
          <w:rFonts w:hint="eastAsia" w:ascii="宋体" w:hAnsi="宋体" w:eastAsia="宋体" w:cs="宋体"/>
          <w:color w:val="auto"/>
          <w:sz w:val="24"/>
          <w:szCs w:val="24"/>
          <w:highlight w:val="none"/>
        </w:rPr>
        <w:t>。</w:t>
      </w:r>
    </w:p>
    <w:p w14:paraId="7C923FA9">
      <w:pPr>
        <w:keepNext w:val="0"/>
        <w:keepLines w:val="0"/>
        <w:pageBreakBefore w:val="0"/>
        <w:kinsoku/>
        <w:wordWrap/>
        <w:overflowPunct/>
        <w:topLinePunct w:val="0"/>
        <w:autoSpaceDE/>
        <w:autoSpaceDN/>
        <w:bidi w:val="0"/>
        <w:adjustRightInd/>
        <w:snapToGrid/>
        <w:spacing w:line="500" w:lineRule="atLeast"/>
        <w:ind w:firstLine="480" w:firstLineChars="200"/>
        <w:textAlignment w:val="auto"/>
        <w:outlineLvl w:val="1"/>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二、执行标准</w:t>
      </w:r>
    </w:p>
    <w:p w14:paraId="15597D8F">
      <w:pPr>
        <w:keepNext w:val="0"/>
        <w:keepLines w:val="0"/>
        <w:pageBreakBefore w:val="0"/>
        <w:kinsoku/>
        <w:wordWrap/>
        <w:overflowPunct/>
        <w:topLinePunct w:val="0"/>
        <w:autoSpaceDE/>
        <w:autoSpaceDN/>
        <w:bidi w:val="0"/>
        <w:adjustRightInd/>
        <w:snapToGrid/>
        <w:spacing w:line="500" w:lineRule="atLeast"/>
        <w:ind w:firstLine="480" w:firstLineChars="200"/>
        <w:textAlignment w:val="auto"/>
        <w:outlineLvl w:val="1"/>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eastAsia="zh-CN"/>
        </w:rPr>
        <w:t>响应人</w:t>
      </w:r>
      <w:r>
        <w:rPr>
          <w:rFonts w:hint="eastAsia" w:ascii="宋体" w:hAnsi="宋体" w:eastAsia="宋体" w:cs="宋体"/>
          <w:color w:val="auto"/>
          <w:sz w:val="24"/>
          <w:szCs w:val="24"/>
          <w:highlight w:val="none"/>
        </w:rPr>
        <w:t>所提供的服务及成果，必须符合国家及行业现行最新标准，包括但不限于以下标准（若标准更新，以最新版本为准）：</w:t>
      </w:r>
    </w:p>
    <w:p w14:paraId="219AB8F2">
      <w:pPr>
        <w:keepNext w:val="0"/>
        <w:keepLines w:val="0"/>
        <w:pageBreakBefore w:val="0"/>
        <w:kinsoku/>
        <w:wordWrap/>
        <w:overflowPunct/>
        <w:topLinePunct w:val="0"/>
        <w:autoSpaceDE/>
        <w:autoSpaceDN/>
        <w:bidi w:val="0"/>
        <w:adjustRightInd/>
        <w:snapToGrid/>
        <w:spacing w:line="500" w:lineRule="atLeast"/>
        <w:ind w:firstLine="480" w:firstLineChars="200"/>
        <w:textAlignment w:val="auto"/>
        <w:outlineLvl w:val="1"/>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r>
        <w:rPr>
          <w:rFonts w:hint="eastAsia" w:ascii="宋体" w:hAnsi="宋体" w:eastAsia="宋体" w:cs="宋体"/>
          <w:color w:val="auto"/>
          <w:sz w:val="24"/>
          <w:szCs w:val="24"/>
          <w:highlight w:val="none"/>
          <w:lang w:val="en-US" w:eastAsia="zh-CN"/>
        </w:rPr>
        <w:t>《建设工程监理规范》（GB/T50319-2013）</w:t>
      </w:r>
    </w:p>
    <w:p w14:paraId="295F20CA">
      <w:pPr>
        <w:keepNext w:val="0"/>
        <w:keepLines w:val="0"/>
        <w:pageBreakBefore w:val="0"/>
        <w:kinsoku/>
        <w:wordWrap/>
        <w:overflowPunct/>
        <w:topLinePunct w:val="0"/>
        <w:autoSpaceDE/>
        <w:autoSpaceDN/>
        <w:bidi w:val="0"/>
        <w:adjustRightInd/>
        <w:snapToGrid/>
        <w:spacing w:line="500" w:lineRule="atLeast"/>
        <w:ind w:firstLine="480" w:firstLineChars="200"/>
        <w:textAlignment w:val="auto"/>
        <w:outlineLvl w:val="1"/>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2.《燃气工程项目规范》（GB55009-2021）</w:t>
      </w:r>
    </w:p>
    <w:p w14:paraId="382732C7">
      <w:pPr>
        <w:keepNext w:val="0"/>
        <w:keepLines w:val="0"/>
        <w:pageBreakBefore w:val="0"/>
        <w:kinsoku/>
        <w:wordWrap/>
        <w:overflowPunct/>
        <w:topLinePunct w:val="0"/>
        <w:autoSpaceDE/>
        <w:autoSpaceDN/>
        <w:bidi w:val="0"/>
        <w:adjustRightInd/>
        <w:snapToGrid/>
        <w:spacing w:line="500" w:lineRule="atLeast"/>
        <w:ind w:firstLine="480" w:firstLineChars="200"/>
        <w:textAlignment w:val="auto"/>
        <w:outlineLvl w:val="1"/>
        <w:rPr>
          <w:rFonts w:hint="default"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3.城镇燃气输配工程施工及验收标准（GB/T51455-2023）</w:t>
      </w:r>
    </w:p>
    <w:p w14:paraId="353C6276">
      <w:pPr>
        <w:keepNext w:val="0"/>
        <w:keepLines w:val="0"/>
        <w:pageBreakBefore w:val="0"/>
        <w:kinsoku/>
        <w:wordWrap/>
        <w:overflowPunct/>
        <w:topLinePunct w:val="0"/>
        <w:autoSpaceDE/>
        <w:autoSpaceDN/>
        <w:bidi w:val="0"/>
        <w:adjustRightInd/>
        <w:snapToGrid/>
        <w:spacing w:line="500" w:lineRule="atLeast"/>
        <w:ind w:firstLine="480" w:firstLineChars="200"/>
        <w:textAlignment w:val="auto"/>
        <w:outlineLvl w:val="1"/>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4</w:t>
      </w:r>
      <w:r>
        <w:rPr>
          <w:rFonts w:hint="eastAsia" w:ascii="宋体" w:hAnsi="宋体" w:eastAsia="宋体" w:cs="宋体"/>
          <w:color w:val="auto"/>
          <w:sz w:val="24"/>
          <w:szCs w:val="24"/>
          <w:highlight w:val="none"/>
          <w:lang w:val="en-US" w:eastAsia="zh-CN"/>
        </w:rPr>
        <w:t>.《城镇燃气室内工程施工与质量验收规范》（CJJ94）</w:t>
      </w:r>
    </w:p>
    <w:p w14:paraId="06958927">
      <w:pPr>
        <w:keepNext w:val="0"/>
        <w:keepLines w:val="0"/>
        <w:pageBreakBefore w:val="0"/>
        <w:kinsoku/>
        <w:wordWrap/>
        <w:overflowPunct/>
        <w:topLinePunct w:val="0"/>
        <w:autoSpaceDE/>
        <w:autoSpaceDN/>
        <w:bidi w:val="0"/>
        <w:adjustRightInd/>
        <w:snapToGrid/>
        <w:spacing w:line="500" w:lineRule="atLeast"/>
        <w:ind w:firstLine="480" w:firstLineChars="200"/>
        <w:textAlignment w:val="auto"/>
        <w:outlineLvl w:val="1"/>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5</w:t>
      </w:r>
      <w:r>
        <w:rPr>
          <w:rFonts w:hint="eastAsia" w:ascii="宋体" w:hAnsi="宋体" w:eastAsia="宋体" w:cs="宋体"/>
          <w:color w:val="auto"/>
          <w:sz w:val="24"/>
          <w:szCs w:val="24"/>
          <w:highlight w:val="none"/>
          <w:lang w:val="en-US" w:eastAsia="zh-CN"/>
        </w:rPr>
        <w:t>.《城镇燃气设计规范》（GB50028-2006，2020年版）</w:t>
      </w:r>
    </w:p>
    <w:p w14:paraId="44D71167">
      <w:pPr>
        <w:keepNext w:val="0"/>
        <w:keepLines w:val="0"/>
        <w:pageBreakBefore w:val="0"/>
        <w:kinsoku/>
        <w:wordWrap/>
        <w:overflowPunct/>
        <w:topLinePunct w:val="0"/>
        <w:autoSpaceDE/>
        <w:autoSpaceDN/>
        <w:bidi w:val="0"/>
        <w:adjustRightInd/>
        <w:snapToGrid/>
        <w:spacing w:line="500" w:lineRule="atLeast"/>
        <w:ind w:firstLine="480" w:firstLineChars="200"/>
        <w:textAlignment w:val="auto"/>
        <w:outlineLvl w:val="1"/>
        <w:rPr>
          <w:rFonts w:hint="default" w:ascii="宋体" w:hAnsi="宋体" w:eastAsia="宋体" w:cs="宋体"/>
          <w:color w:val="auto"/>
          <w:kern w:val="0"/>
          <w:sz w:val="24"/>
          <w:szCs w:val="24"/>
          <w:lang w:val="en-US" w:eastAsia="zh-CN" w:bidi="ar"/>
        </w:rPr>
      </w:pPr>
      <w:r>
        <w:rPr>
          <w:rFonts w:hint="eastAsia" w:ascii="宋体" w:hAnsi="宋体" w:cs="宋体"/>
          <w:color w:val="auto"/>
          <w:sz w:val="24"/>
          <w:szCs w:val="24"/>
          <w:highlight w:val="none"/>
          <w:lang w:val="en-US" w:eastAsia="zh-CN"/>
        </w:rPr>
        <w:t>6</w:t>
      </w:r>
      <w:r>
        <w:rPr>
          <w:rFonts w:hint="eastAsia" w:ascii="宋体" w:hAnsi="宋体" w:eastAsia="宋体" w:cs="宋体"/>
          <w:color w:val="auto"/>
          <w:sz w:val="24"/>
          <w:szCs w:val="24"/>
          <w:highlight w:val="none"/>
          <w:lang w:val="en-US" w:eastAsia="zh-CN"/>
        </w:rPr>
        <w:t>.《工业金属管道工程施工规范》（GB50235）</w:t>
      </w:r>
    </w:p>
    <w:p w14:paraId="20FCB353">
      <w:pPr>
        <w:keepNext w:val="0"/>
        <w:keepLines w:val="0"/>
        <w:pageBreakBefore w:val="0"/>
        <w:kinsoku/>
        <w:wordWrap/>
        <w:overflowPunct/>
        <w:topLinePunct w:val="0"/>
        <w:autoSpaceDE/>
        <w:autoSpaceDN/>
        <w:bidi w:val="0"/>
        <w:adjustRightInd/>
        <w:snapToGrid/>
        <w:spacing w:line="500" w:lineRule="atLeast"/>
        <w:ind w:firstLine="480" w:firstLineChars="200"/>
        <w:textAlignment w:val="auto"/>
        <w:outlineLvl w:val="1"/>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val="en-US" w:eastAsia="zh-CN"/>
        </w:rPr>
        <w:t>7</w:t>
      </w:r>
      <w:r>
        <w:rPr>
          <w:rFonts w:hint="eastAsia" w:ascii="宋体" w:hAnsi="宋体" w:eastAsia="宋体" w:cs="宋体"/>
          <w:color w:val="auto"/>
          <w:sz w:val="24"/>
          <w:szCs w:val="24"/>
          <w:highlight w:val="none"/>
        </w:rPr>
        <w:t>.国家及行业现行的其他相关标准、规范。</w:t>
      </w:r>
    </w:p>
    <w:p w14:paraId="13AEA710">
      <w:pPr>
        <w:keepNext w:val="0"/>
        <w:keepLines w:val="0"/>
        <w:pageBreakBefore w:val="0"/>
        <w:kinsoku/>
        <w:wordWrap/>
        <w:overflowPunct/>
        <w:topLinePunct w:val="0"/>
        <w:autoSpaceDE/>
        <w:autoSpaceDN/>
        <w:bidi w:val="0"/>
        <w:adjustRightInd/>
        <w:snapToGrid/>
        <w:spacing w:line="500" w:lineRule="atLeast"/>
        <w:ind w:firstLine="480" w:firstLineChars="200"/>
        <w:textAlignment w:val="auto"/>
        <w:outlineLvl w:val="1"/>
        <w:rPr>
          <w:rFonts w:hint="default" w:ascii="宋体" w:hAnsi="宋体" w:eastAsia="宋体" w:cs="宋体"/>
          <w:color w:val="auto"/>
          <w:sz w:val="24"/>
          <w:szCs w:val="24"/>
          <w:highlight w:val="none"/>
          <w:lang w:val="en-US"/>
        </w:rPr>
      </w:pPr>
      <w:r>
        <w:rPr>
          <w:rFonts w:hint="eastAsia" w:ascii="宋体" w:hAnsi="宋体" w:eastAsia="宋体" w:cs="宋体"/>
          <w:color w:val="auto"/>
          <w:sz w:val="24"/>
          <w:szCs w:val="24"/>
          <w:highlight w:val="none"/>
        </w:rPr>
        <w:t>三、</w:t>
      </w:r>
      <w:r>
        <w:rPr>
          <w:rFonts w:hint="eastAsia" w:ascii="宋体" w:hAnsi="宋体" w:cs="宋体"/>
          <w:color w:val="auto"/>
          <w:sz w:val="24"/>
          <w:szCs w:val="24"/>
          <w:highlight w:val="none"/>
          <w:lang w:val="en-US" w:eastAsia="zh-CN"/>
        </w:rPr>
        <w:t>服务内容</w:t>
      </w:r>
    </w:p>
    <w:p w14:paraId="2323CDFA">
      <w:pPr>
        <w:keepNext w:val="0"/>
        <w:keepLines w:val="0"/>
        <w:pageBreakBefore w:val="0"/>
        <w:kinsoku/>
        <w:wordWrap/>
        <w:overflowPunct/>
        <w:topLinePunct w:val="0"/>
        <w:autoSpaceDE/>
        <w:autoSpaceDN/>
        <w:bidi w:val="0"/>
        <w:adjustRightInd/>
        <w:snapToGrid/>
        <w:spacing w:line="500" w:lineRule="atLeast"/>
        <w:ind w:firstLine="480" w:firstLineChars="200"/>
        <w:textAlignment w:val="auto"/>
        <w:outlineLvl w:val="1"/>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在</w:t>
      </w:r>
      <w:r>
        <w:rPr>
          <w:rFonts w:hint="eastAsia"/>
          <w:b w:val="0"/>
          <w:bCs/>
          <w:color w:val="auto"/>
          <w:sz w:val="24"/>
          <w:szCs w:val="24"/>
          <w:highlight w:val="none"/>
          <w:lang w:val="en-US" w:eastAsia="zh-CN"/>
        </w:rPr>
        <w:t>约定的</w:t>
      </w:r>
      <w:r>
        <w:rPr>
          <w:rFonts w:hint="eastAsia" w:ascii="宋体" w:hAnsi="宋体" w:eastAsia="宋体" w:cs="宋体"/>
          <w:color w:val="auto"/>
          <w:sz w:val="24"/>
          <w:szCs w:val="24"/>
          <w:highlight w:val="none"/>
        </w:rPr>
        <w:t>服务周期内，</w:t>
      </w:r>
      <w:r>
        <w:rPr>
          <w:rFonts w:hint="eastAsia" w:ascii="宋体" w:hAnsi="宋体" w:cs="宋体"/>
          <w:color w:val="auto"/>
          <w:sz w:val="24"/>
          <w:szCs w:val="24"/>
          <w:highlight w:val="none"/>
          <w:lang w:eastAsia="zh-CN"/>
        </w:rPr>
        <w:t>响应人</w:t>
      </w:r>
      <w:r>
        <w:rPr>
          <w:rFonts w:hint="eastAsia" w:ascii="宋体" w:hAnsi="宋体" w:eastAsia="宋体" w:cs="宋体"/>
          <w:color w:val="auto"/>
          <w:sz w:val="24"/>
          <w:szCs w:val="24"/>
          <w:highlight w:val="none"/>
        </w:rPr>
        <w:t>须完成以下全部服务工作：</w:t>
      </w:r>
    </w:p>
    <w:p w14:paraId="34C85B37">
      <w:pPr>
        <w:keepNext w:val="0"/>
        <w:keepLines w:val="0"/>
        <w:pageBreakBefore w:val="0"/>
        <w:kinsoku/>
        <w:wordWrap/>
        <w:overflowPunct/>
        <w:topLinePunct w:val="0"/>
        <w:autoSpaceDE/>
        <w:autoSpaceDN/>
        <w:bidi w:val="0"/>
        <w:adjustRightInd/>
        <w:snapToGrid/>
        <w:spacing w:line="500" w:lineRule="atLeast"/>
        <w:ind w:firstLine="480" w:firstLineChars="200"/>
        <w:textAlignment w:val="auto"/>
        <w:outlineLvl w:val="1"/>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按照国家及行业相关标准规范，</w:t>
      </w:r>
      <w:r>
        <w:rPr>
          <w:rFonts w:hint="eastAsia" w:ascii="宋体" w:hAnsi="宋体" w:eastAsia="宋体" w:cs="宋体"/>
          <w:color w:val="auto"/>
          <w:sz w:val="24"/>
          <w:szCs w:val="24"/>
          <w:highlight w:val="none"/>
          <w:lang w:val="en-US" w:eastAsia="zh-CN"/>
        </w:rPr>
        <w:t>对</w:t>
      </w:r>
      <w:r>
        <w:rPr>
          <w:rFonts w:hint="eastAsia" w:ascii="宋体" w:hAnsi="宋体" w:cs="宋体"/>
          <w:color w:val="auto"/>
          <w:sz w:val="24"/>
          <w:szCs w:val="24"/>
          <w:highlight w:val="none"/>
          <w:lang w:val="en-US" w:eastAsia="zh-CN"/>
        </w:rPr>
        <w:t>宁夏葡萄酒与防沙治沙职业技术学院食堂项目天然气</w:t>
      </w:r>
      <w:r>
        <w:rPr>
          <w:rFonts w:hint="eastAsia" w:ascii="宋体" w:hAnsi="宋体" w:cs="宋体"/>
          <w:b w:val="0"/>
          <w:bCs w:val="0"/>
          <w:color w:val="auto"/>
          <w:sz w:val="24"/>
          <w:szCs w:val="24"/>
          <w:highlight w:val="none"/>
          <w:lang w:val="en-US" w:eastAsia="zh-CN"/>
        </w:rPr>
        <w:t>室内外燃气管道、燃气表、阀门和调压设施、土建施工等</w:t>
      </w:r>
      <w:r>
        <w:rPr>
          <w:rFonts w:hint="eastAsia" w:ascii="宋体" w:hAnsi="宋体" w:cs="宋体"/>
          <w:color w:val="auto"/>
          <w:sz w:val="24"/>
          <w:szCs w:val="24"/>
          <w:highlight w:val="none"/>
          <w:lang w:val="en-US" w:eastAsia="zh-CN"/>
        </w:rPr>
        <w:t>提供监理服务，全程负责该工程施工阶段的安全管控、质量把控与资金进度统筹等，对燃气管道吹扫、压力试验等关键工序开展旁站监理，同时完成全部工程材料、设备的进场核验与验收，核对进场材料的规格、参数，确保其符合设计要求与质量标准，配合完成工程竣工检测与验收工作，整理汇总全套监理资料后移交委托方。</w:t>
      </w:r>
    </w:p>
    <w:p w14:paraId="31F79E26">
      <w:pPr>
        <w:keepNext w:val="0"/>
        <w:keepLines w:val="0"/>
        <w:pageBreakBefore w:val="0"/>
        <w:kinsoku/>
        <w:wordWrap/>
        <w:overflowPunct/>
        <w:topLinePunct w:val="0"/>
        <w:autoSpaceDE/>
        <w:autoSpaceDN/>
        <w:bidi w:val="0"/>
        <w:adjustRightInd/>
        <w:snapToGrid/>
        <w:spacing w:line="500" w:lineRule="atLeast"/>
        <w:ind w:firstLine="480" w:firstLineChars="200"/>
        <w:textAlignment w:val="auto"/>
        <w:outlineLvl w:val="1"/>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val="en-US" w:eastAsia="zh-CN"/>
        </w:rPr>
        <w:t>四、</w:t>
      </w:r>
      <w:r>
        <w:rPr>
          <w:rFonts w:hint="eastAsia" w:ascii="宋体" w:hAnsi="宋体" w:eastAsia="宋体" w:cs="宋体"/>
          <w:color w:val="auto"/>
          <w:sz w:val="24"/>
          <w:szCs w:val="24"/>
          <w:highlight w:val="none"/>
        </w:rPr>
        <w:t>技术服务工作要求</w:t>
      </w:r>
    </w:p>
    <w:p w14:paraId="5622B5BB">
      <w:pPr>
        <w:keepNext w:val="0"/>
        <w:keepLines w:val="0"/>
        <w:pageBreakBefore w:val="0"/>
        <w:numPr>
          <w:ilvl w:val="0"/>
          <w:numId w:val="0"/>
        </w:numPr>
        <w:kinsoku/>
        <w:wordWrap/>
        <w:overflowPunct/>
        <w:topLinePunct w:val="0"/>
        <w:autoSpaceDE/>
        <w:autoSpaceDN/>
        <w:bidi w:val="0"/>
        <w:adjustRightInd/>
        <w:snapToGrid/>
        <w:spacing w:line="500" w:lineRule="atLeast"/>
        <w:ind w:firstLine="480" w:firstLineChars="200"/>
        <w:textAlignment w:val="auto"/>
        <w:outlineLvl w:val="1"/>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val="en-US" w:eastAsia="zh-CN"/>
        </w:rPr>
        <w:t>1.监理规划及监理实施细则：响应人须按《建设工程监理规范》（GB/T50319-2013）编制《监理规划》和《监理实施细则》，《监理规划》报委托人确认后实施，《监理实施细则》经总监理工程师审批后报委托人备案。现场安全措施由响应人自行负责。</w:t>
      </w:r>
    </w:p>
    <w:p w14:paraId="6D6C3384">
      <w:pPr>
        <w:keepNext w:val="0"/>
        <w:keepLines w:val="0"/>
        <w:pageBreakBefore w:val="0"/>
        <w:kinsoku/>
        <w:wordWrap/>
        <w:overflowPunct/>
        <w:topLinePunct w:val="0"/>
        <w:autoSpaceDE/>
        <w:autoSpaceDN/>
        <w:bidi w:val="0"/>
        <w:adjustRightInd/>
        <w:snapToGrid/>
        <w:spacing w:line="500" w:lineRule="atLeast"/>
        <w:ind w:firstLine="480" w:firstLineChars="200"/>
        <w:textAlignment w:val="auto"/>
        <w:outlineLvl w:val="1"/>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val="en-US" w:eastAsia="zh-CN"/>
        </w:rPr>
        <w:t>2</w:t>
      </w:r>
      <w:r>
        <w:rPr>
          <w:rFonts w:hint="eastAsia" w:ascii="宋体" w:hAnsi="宋体" w:eastAsia="宋体" w:cs="宋体"/>
          <w:color w:val="auto"/>
          <w:sz w:val="24"/>
          <w:szCs w:val="24"/>
          <w:highlight w:val="none"/>
        </w:rPr>
        <w:t>.缺陷处理建议：在</w:t>
      </w:r>
      <w:r>
        <w:rPr>
          <w:rFonts w:hint="eastAsia" w:ascii="宋体" w:hAnsi="宋体" w:cs="宋体"/>
          <w:color w:val="auto"/>
          <w:sz w:val="24"/>
          <w:szCs w:val="24"/>
          <w:highlight w:val="none"/>
          <w:lang w:val="en-US" w:eastAsia="zh-CN"/>
        </w:rPr>
        <w:t>监理工作</w:t>
      </w:r>
      <w:r>
        <w:rPr>
          <w:rFonts w:hint="eastAsia" w:ascii="宋体" w:hAnsi="宋体" w:eastAsia="宋体" w:cs="宋体"/>
          <w:color w:val="auto"/>
          <w:sz w:val="24"/>
          <w:szCs w:val="24"/>
          <w:highlight w:val="none"/>
        </w:rPr>
        <w:t>中发现设备缺陷或安全隐患时，应立即向</w:t>
      </w:r>
      <w:r>
        <w:rPr>
          <w:rFonts w:hint="eastAsia" w:ascii="宋体" w:hAnsi="宋体" w:cs="宋体"/>
          <w:color w:val="auto"/>
          <w:sz w:val="24"/>
          <w:szCs w:val="24"/>
          <w:highlight w:val="none"/>
          <w:lang w:eastAsia="zh-CN"/>
        </w:rPr>
        <w:t>比选人</w:t>
      </w:r>
      <w:r>
        <w:rPr>
          <w:rFonts w:hint="eastAsia" w:ascii="宋体" w:hAnsi="宋体" w:eastAsia="宋体" w:cs="宋体"/>
          <w:color w:val="auto"/>
          <w:sz w:val="24"/>
          <w:szCs w:val="24"/>
          <w:highlight w:val="none"/>
        </w:rPr>
        <w:t>现场代表报告，并提供书面的</w:t>
      </w:r>
      <w:r>
        <w:rPr>
          <w:rFonts w:hint="eastAsia" w:ascii="宋体" w:hAnsi="宋体" w:cs="宋体"/>
          <w:color w:val="auto"/>
          <w:sz w:val="24"/>
          <w:szCs w:val="24"/>
          <w:highlight w:val="none"/>
          <w:lang w:val="en-US" w:eastAsia="zh-CN"/>
        </w:rPr>
        <w:t>联系函</w:t>
      </w:r>
      <w:r>
        <w:rPr>
          <w:rFonts w:hint="eastAsia" w:ascii="宋体" w:hAnsi="宋体" w:eastAsia="宋体" w:cs="宋体"/>
          <w:color w:val="auto"/>
          <w:sz w:val="24"/>
          <w:szCs w:val="24"/>
          <w:highlight w:val="none"/>
        </w:rPr>
        <w:t>及处理建议</w:t>
      </w:r>
      <w:r>
        <w:rPr>
          <w:rFonts w:hint="eastAsia" w:ascii="宋体" w:hAnsi="宋体" w:cs="宋体"/>
          <w:color w:val="auto"/>
          <w:sz w:val="24"/>
          <w:szCs w:val="24"/>
          <w:highlight w:val="none"/>
          <w:lang w:val="en-US" w:eastAsia="zh-CN"/>
        </w:rPr>
        <w:t>意见</w:t>
      </w:r>
      <w:r>
        <w:rPr>
          <w:rFonts w:hint="eastAsia" w:ascii="宋体" w:hAnsi="宋体" w:eastAsia="宋体" w:cs="宋体"/>
          <w:color w:val="auto"/>
          <w:sz w:val="24"/>
          <w:szCs w:val="24"/>
          <w:highlight w:val="none"/>
        </w:rPr>
        <w:t>。</w:t>
      </w:r>
    </w:p>
    <w:p w14:paraId="1796773A">
      <w:pPr>
        <w:keepNext w:val="0"/>
        <w:keepLines w:val="0"/>
        <w:pageBreakBefore w:val="0"/>
        <w:kinsoku/>
        <w:wordWrap/>
        <w:overflowPunct/>
        <w:topLinePunct w:val="0"/>
        <w:autoSpaceDE/>
        <w:autoSpaceDN/>
        <w:bidi w:val="0"/>
        <w:adjustRightInd/>
        <w:snapToGrid/>
        <w:spacing w:line="500" w:lineRule="atLeast"/>
        <w:ind w:firstLine="480" w:firstLineChars="200"/>
        <w:textAlignment w:val="auto"/>
        <w:outlineLvl w:val="1"/>
        <w:rPr>
          <w:rFonts w:hint="default"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3.满足国家、地区、行业规范要求，满足本区域供气企业供气运营标准和供气企业工程验收标准，确保验收合格。</w:t>
      </w:r>
    </w:p>
    <w:p w14:paraId="02945085">
      <w:pPr>
        <w:keepNext w:val="0"/>
        <w:keepLines w:val="0"/>
        <w:pageBreakBefore w:val="0"/>
        <w:kinsoku/>
        <w:wordWrap/>
        <w:overflowPunct/>
        <w:topLinePunct w:val="0"/>
        <w:autoSpaceDE/>
        <w:autoSpaceDN/>
        <w:bidi w:val="0"/>
        <w:adjustRightInd/>
        <w:snapToGrid/>
        <w:spacing w:line="500" w:lineRule="atLeast"/>
        <w:ind w:firstLine="480" w:firstLineChars="200"/>
        <w:textAlignment w:val="auto"/>
        <w:outlineLvl w:val="1"/>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五、技术服务成果文件要求</w:t>
      </w:r>
    </w:p>
    <w:p w14:paraId="31696D8C">
      <w:pPr>
        <w:keepNext w:val="0"/>
        <w:keepLines w:val="0"/>
        <w:pageBreakBefore w:val="0"/>
        <w:kinsoku/>
        <w:wordWrap/>
        <w:overflowPunct/>
        <w:topLinePunct w:val="0"/>
        <w:autoSpaceDE/>
        <w:autoSpaceDN/>
        <w:bidi w:val="0"/>
        <w:adjustRightInd/>
        <w:snapToGrid/>
        <w:spacing w:line="500" w:lineRule="atLeast"/>
        <w:ind w:firstLine="480" w:firstLineChars="200"/>
        <w:textAlignment w:val="auto"/>
        <w:outlineLvl w:val="1"/>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eastAsia="zh-CN"/>
        </w:rPr>
        <w:t>响应人</w:t>
      </w:r>
      <w:r>
        <w:rPr>
          <w:rFonts w:hint="eastAsia" w:ascii="宋体" w:hAnsi="宋体" w:eastAsia="宋体" w:cs="宋体"/>
          <w:color w:val="auto"/>
          <w:sz w:val="24"/>
          <w:szCs w:val="24"/>
          <w:highlight w:val="none"/>
        </w:rPr>
        <w:t>最终交付的成果文件包括但不限于：</w:t>
      </w:r>
    </w:p>
    <w:p w14:paraId="2452ABE5">
      <w:pPr>
        <w:keepNext w:val="0"/>
        <w:keepLines w:val="0"/>
        <w:pageBreakBefore w:val="0"/>
        <w:kinsoku/>
        <w:wordWrap/>
        <w:overflowPunct/>
        <w:topLinePunct w:val="0"/>
        <w:autoSpaceDE/>
        <w:autoSpaceDN/>
        <w:bidi w:val="0"/>
        <w:adjustRightInd/>
        <w:snapToGrid/>
        <w:spacing w:line="500" w:lineRule="atLeast"/>
        <w:ind w:firstLine="480" w:firstLineChars="200"/>
        <w:textAlignment w:val="auto"/>
        <w:outlineLvl w:val="1"/>
        <w:rPr>
          <w:rFonts w:hint="eastAsia" w:ascii="宋体" w:hAnsi="宋体" w:eastAsia="宋体" w:cs="宋体"/>
          <w:color w:val="auto"/>
          <w:sz w:val="24"/>
          <w:szCs w:val="24"/>
          <w:highlight w:val="none"/>
          <w:lang w:eastAsia="zh-CN"/>
        </w:rPr>
      </w:pPr>
      <w:r>
        <w:rPr>
          <w:rFonts w:hint="eastAsia" w:ascii="宋体" w:hAnsi="宋体" w:cs="宋体"/>
          <w:color w:val="auto"/>
          <w:sz w:val="24"/>
          <w:szCs w:val="24"/>
          <w:highlight w:val="none"/>
          <w:lang w:val="en-US" w:eastAsia="zh-CN"/>
        </w:rPr>
        <w:t>1.工程监理资料总本（一正一副）；2.监理全过程资料（监理规划、监理实施细则、监理日志、旁站记录、验收资料、联系函等）。</w:t>
      </w:r>
    </w:p>
    <w:p w14:paraId="1FD78954">
      <w:pPr>
        <w:keepNext w:val="0"/>
        <w:keepLines w:val="0"/>
        <w:pageBreakBefore w:val="0"/>
        <w:kinsoku/>
        <w:wordWrap/>
        <w:overflowPunct/>
        <w:topLinePunct w:val="0"/>
        <w:autoSpaceDE/>
        <w:autoSpaceDN/>
        <w:bidi w:val="0"/>
        <w:adjustRightInd/>
        <w:snapToGrid/>
        <w:spacing w:line="500" w:lineRule="atLeast"/>
        <w:ind w:firstLine="480" w:firstLineChars="200"/>
        <w:textAlignment w:val="auto"/>
        <w:outlineLvl w:val="1"/>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所有报告格式应规范、数据完整、结论明确，并符合档案管理要求。</w:t>
      </w:r>
    </w:p>
    <w:p w14:paraId="0D793B7B">
      <w:pPr>
        <w:pStyle w:val="2"/>
        <w:pageBreakBefore/>
        <w:spacing w:before="60" w:after="60" w:line="360" w:lineRule="auto"/>
        <w:jc w:val="center"/>
        <w:rPr>
          <w:b/>
          <w:bCs/>
          <w:color w:val="auto"/>
          <w:sz w:val="44"/>
          <w:szCs w:val="44"/>
          <w:highlight w:val="none"/>
        </w:rPr>
      </w:pPr>
      <w:r>
        <w:rPr>
          <w:rFonts w:ascii="宋体" w:hAnsi="宋体" w:eastAsia="宋体" w:cs="宋体"/>
          <w:i w:val="0"/>
          <w:color w:val="auto"/>
          <w:sz w:val="44"/>
          <w:szCs w:val="44"/>
          <w:highlight w:val="none"/>
        </w:rPr>
        <w:t>第五章 评审程序、方法及标准</w:t>
      </w:r>
    </w:p>
    <w:p w14:paraId="7E37E11F">
      <w:pPr>
        <w:spacing w:line="360" w:lineRule="auto"/>
        <w:outlineLvl w:val="1"/>
        <w:rPr>
          <w:rFonts w:hint="eastAsia" w:ascii="宋体" w:hAnsi="宋体" w:cs="宋体"/>
          <w:b/>
          <w:bCs/>
          <w:color w:val="auto"/>
          <w:sz w:val="28"/>
          <w:szCs w:val="28"/>
          <w:highlight w:val="none"/>
        </w:rPr>
      </w:pPr>
    </w:p>
    <w:p w14:paraId="5BC0C477">
      <w:pPr>
        <w:spacing w:line="360" w:lineRule="auto"/>
        <w:outlineLvl w:val="1"/>
        <w:rPr>
          <w:rFonts w:ascii="宋体" w:hAnsi="宋体" w:cs="宋体"/>
          <w:b/>
          <w:bCs/>
          <w:color w:val="auto"/>
          <w:sz w:val="24"/>
          <w:szCs w:val="24"/>
          <w:highlight w:val="none"/>
        </w:rPr>
      </w:pPr>
      <w:r>
        <w:rPr>
          <w:rFonts w:hint="eastAsia" w:ascii="宋体" w:hAnsi="宋体" w:cs="宋体"/>
          <w:b/>
          <w:bCs/>
          <w:color w:val="auto"/>
          <w:sz w:val="24"/>
          <w:szCs w:val="24"/>
          <w:highlight w:val="none"/>
          <w:lang w:val="en-US" w:eastAsia="zh-CN"/>
        </w:rPr>
        <w:t>5</w:t>
      </w:r>
      <w:r>
        <w:rPr>
          <w:rFonts w:hint="eastAsia" w:ascii="宋体" w:hAnsi="宋体" w:cs="宋体"/>
          <w:b/>
          <w:bCs/>
          <w:color w:val="auto"/>
          <w:sz w:val="24"/>
          <w:szCs w:val="24"/>
          <w:highlight w:val="none"/>
        </w:rPr>
        <w:t>.</w:t>
      </w:r>
      <w:r>
        <w:rPr>
          <w:rFonts w:hint="eastAsia" w:ascii="宋体" w:hAnsi="宋体" w:cs="宋体"/>
          <w:b/>
          <w:bCs/>
          <w:color w:val="auto"/>
          <w:sz w:val="24"/>
          <w:szCs w:val="24"/>
          <w:highlight w:val="none"/>
          <w:lang w:val="en-US" w:eastAsia="zh-CN"/>
        </w:rPr>
        <w:t>1</w:t>
      </w:r>
      <w:r>
        <w:rPr>
          <w:rFonts w:hint="eastAsia" w:ascii="宋体" w:hAnsi="宋体" w:cs="宋体"/>
          <w:b/>
          <w:bCs/>
          <w:color w:val="auto"/>
          <w:sz w:val="24"/>
          <w:szCs w:val="24"/>
          <w:highlight w:val="none"/>
        </w:rPr>
        <w:t>评</w:t>
      </w:r>
      <w:r>
        <w:rPr>
          <w:rFonts w:hint="eastAsia" w:ascii="宋体" w:hAnsi="宋体" w:cs="宋体"/>
          <w:b/>
          <w:bCs/>
          <w:color w:val="auto"/>
          <w:sz w:val="24"/>
          <w:szCs w:val="24"/>
          <w:highlight w:val="none"/>
          <w:lang w:val="en-US" w:eastAsia="zh-CN"/>
        </w:rPr>
        <w:t>审</w:t>
      </w:r>
      <w:r>
        <w:rPr>
          <w:rFonts w:hint="eastAsia" w:ascii="宋体" w:hAnsi="宋体" w:cs="宋体"/>
          <w:b/>
          <w:bCs/>
          <w:color w:val="auto"/>
          <w:sz w:val="24"/>
          <w:szCs w:val="24"/>
          <w:highlight w:val="none"/>
        </w:rPr>
        <w:t>办法（</w:t>
      </w:r>
      <w:r>
        <w:rPr>
          <w:rFonts w:hint="eastAsia" w:ascii="宋体" w:hAnsi="宋体" w:cs="宋体"/>
          <w:b/>
          <w:bCs/>
          <w:color w:val="auto"/>
          <w:sz w:val="24"/>
          <w:szCs w:val="24"/>
          <w:highlight w:val="none"/>
          <w:lang w:val="en-US" w:eastAsia="zh-CN"/>
        </w:rPr>
        <w:t>综合评标法</w:t>
      </w:r>
      <w:r>
        <w:rPr>
          <w:rFonts w:hint="eastAsia" w:ascii="宋体" w:hAnsi="宋体" w:cs="宋体"/>
          <w:b/>
          <w:bCs/>
          <w:color w:val="auto"/>
          <w:sz w:val="24"/>
          <w:szCs w:val="24"/>
          <w:highlight w:val="none"/>
        </w:rPr>
        <w:t>）</w:t>
      </w:r>
    </w:p>
    <w:p w14:paraId="30CD6838">
      <w:pPr>
        <w:pStyle w:val="9"/>
        <w:adjustRightInd w:val="0"/>
        <w:snapToGrid w:val="0"/>
        <w:spacing w:line="560" w:lineRule="exact"/>
        <w:ind w:left="518" w:hanging="518" w:hangingChars="215"/>
        <w:outlineLvl w:val="1"/>
        <w:rPr>
          <w:rFonts w:ascii="宋体" w:hAnsi="宋体" w:eastAsia="宋体" w:cs="宋体"/>
          <w:b/>
          <w:color w:val="auto"/>
          <w:sz w:val="24"/>
          <w:szCs w:val="24"/>
          <w:highlight w:val="none"/>
        </w:rPr>
      </w:pPr>
      <w:r>
        <w:rPr>
          <w:rFonts w:hint="eastAsia" w:cs="宋体"/>
          <w:b/>
          <w:color w:val="auto"/>
          <w:sz w:val="24"/>
          <w:szCs w:val="24"/>
          <w:highlight w:val="none"/>
          <w:lang w:val="en-US" w:eastAsia="zh-CN"/>
        </w:rPr>
        <w:t xml:space="preserve">5.1.1 </w:t>
      </w:r>
      <w:r>
        <w:rPr>
          <w:rFonts w:hint="eastAsia" w:ascii="宋体" w:hAnsi="宋体" w:eastAsia="宋体" w:cs="宋体"/>
          <w:b/>
          <w:color w:val="auto"/>
          <w:sz w:val="24"/>
          <w:szCs w:val="24"/>
          <w:highlight w:val="none"/>
        </w:rPr>
        <w:t>评审原则：</w:t>
      </w:r>
    </w:p>
    <w:p w14:paraId="787156C6">
      <w:pPr>
        <w:spacing w:before="0" w:after="0" w:line="360" w:lineRule="auto"/>
        <w:ind w:firstLine="56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评审遵循客观、公正、审慎的原则，在满足全部实质性要求的前提下，按报价由低到高进行评审。</w:t>
      </w:r>
    </w:p>
    <w:p w14:paraId="3D41463C">
      <w:pPr>
        <w:pStyle w:val="9"/>
        <w:adjustRightInd w:val="0"/>
        <w:snapToGrid w:val="0"/>
        <w:spacing w:line="560" w:lineRule="exact"/>
        <w:ind w:left="518" w:hanging="518" w:hangingChars="215"/>
        <w:outlineLvl w:val="1"/>
        <w:rPr>
          <w:rFonts w:ascii="宋体" w:hAnsi="宋体" w:eastAsia="宋体" w:cs="宋体"/>
          <w:b/>
          <w:color w:val="auto"/>
          <w:sz w:val="24"/>
          <w:szCs w:val="24"/>
          <w:highlight w:val="none"/>
        </w:rPr>
      </w:pPr>
      <w:r>
        <w:rPr>
          <w:rFonts w:hint="eastAsia" w:cs="宋体"/>
          <w:b/>
          <w:color w:val="auto"/>
          <w:sz w:val="24"/>
          <w:szCs w:val="24"/>
          <w:highlight w:val="none"/>
          <w:lang w:val="en-US" w:eastAsia="zh-CN"/>
        </w:rPr>
        <w:t xml:space="preserve">5.1.2 </w:t>
      </w:r>
      <w:r>
        <w:rPr>
          <w:rFonts w:hint="eastAsia" w:ascii="宋体" w:hAnsi="宋体" w:eastAsia="宋体" w:cs="宋体"/>
          <w:b/>
          <w:color w:val="auto"/>
          <w:sz w:val="24"/>
          <w:szCs w:val="24"/>
          <w:highlight w:val="none"/>
        </w:rPr>
        <w:t>评审办法：</w:t>
      </w:r>
    </w:p>
    <w:p w14:paraId="0B6BF957">
      <w:pPr>
        <w:spacing w:before="0" w:after="0" w:line="360" w:lineRule="auto"/>
        <w:ind w:firstLine="560"/>
        <w:rPr>
          <w:color w:val="auto"/>
          <w:sz w:val="24"/>
          <w:szCs w:val="24"/>
          <w:highlight w:val="none"/>
        </w:rPr>
      </w:pPr>
      <w:r>
        <w:rPr>
          <w:rFonts w:ascii="宋体" w:hAnsi="宋体" w:eastAsia="宋体" w:cs="宋体"/>
          <w:color w:val="auto"/>
          <w:sz w:val="24"/>
          <w:szCs w:val="24"/>
          <w:highlight w:val="none"/>
        </w:rPr>
        <w:t>本次评审采用综合评分法（百分制），即响应文件满足</w:t>
      </w:r>
      <w:r>
        <w:rPr>
          <w:rFonts w:hint="eastAsia" w:ascii="宋体" w:hAnsi="宋体" w:eastAsia="宋体" w:cs="宋体"/>
          <w:color w:val="auto"/>
          <w:sz w:val="24"/>
          <w:szCs w:val="24"/>
          <w:highlight w:val="none"/>
          <w:lang w:eastAsia="zh-CN"/>
        </w:rPr>
        <w:t>比选</w:t>
      </w:r>
      <w:r>
        <w:rPr>
          <w:rFonts w:ascii="宋体" w:hAnsi="宋体" w:eastAsia="宋体" w:cs="宋体"/>
          <w:color w:val="auto"/>
          <w:sz w:val="24"/>
          <w:szCs w:val="24"/>
          <w:highlight w:val="none"/>
        </w:rPr>
        <w:t>文件全部实质性要求且按评审因素的量化指标评审得分最高的供应商为成交候选供应商的评审方法。</w:t>
      </w:r>
    </w:p>
    <w:p w14:paraId="60ABCFC4">
      <w:pPr>
        <w:spacing w:line="360" w:lineRule="auto"/>
        <w:outlineLvl w:val="1"/>
        <w:rPr>
          <w:rFonts w:hint="eastAsia" w:ascii="宋体" w:hAnsi="宋体" w:cs="宋体"/>
          <w:b/>
          <w:bCs/>
          <w:color w:val="auto"/>
          <w:sz w:val="28"/>
          <w:szCs w:val="28"/>
          <w:highlight w:val="none"/>
        </w:rPr>
      </w:pPr>
    </w:p>
    <w:p w14:paraId="0915B9A1">
      <w:pPr>
        <w:pStyle w:val="26"/>
        <w:keepNext w:val="0"/>
        <w:keepLines w:val="0"/>
        <w:pageBreakBefore w:val="0"/>
        <w:widowControl w:val="0"/>
        <w:numPr>
          <w:ilvl w:val="0"/>
          <w:numId w:val="0"/>
        </w:numPr>
        <w:kinsoku/>
        <w:wordWrap/>
        <w:overflowPunct/>
        <w:topLinePunct w:val="0"/>
        <w:autoSpaceDN/>
        <w:bidi w:val="0"/>
        <w:adjustRightInd/>
        <w:snapToGrid/>
        <w:spacing w:beforeAutospacing="0" w:line="360" w:lineRule="auto"/>
        <w:textAlignment w:val="auto"/>
        <w:outlineLvl w:val="1"/>
        <w:rPr>
          <w:rStyle w:val="22"/>
          <w:rFonts w:hint="eastAsia" w:ascii="宋体" w:hAnsi="宋体" w:eastAsia="宋体" w:cs="宋体"/>
          <w:b/>
          <w:bCs/>
          <w:color w:val="auto"/>
          <w:sz w:val="24"/>
          <w:szCs w:val="24"/>
          <w:highlight w:val="none"/>
          <w:lang w:val="en-US" w:eastAsia="zh-CN"/>
        </w:rPr>
      </w:pPr>
      <w:r>
        <w:rPr>
          <w:rFonts w:hint="eastAsia" w:ascii="宋体" w:hAnsi="宋体" w:cs="宋体"/>
          <w:b/>
          <w:bCs/>
          <w:color w:val="auto"/>
          <w:kern w:val="2"/>
          <w:sz w:val="24"/>
          <w:szCs w:val="24"/>
          <w:lang w:val="en-US" w:eastAsia="zh-CN" w:bidi="ar-SA"/>
        </w:rPr>
        <w:t>5.1.3</w:t>
      </w:r>
      <w:r>
        <w:rPr>
          <w:rFonts w:hint="eastAsia" w:ascii="宋体" w:hAnsi="宋体" w:eastAsia="宋体" w:cs="宋体"/>
          <w:b/>
          <w:bCs/>
          <w:color w:val="auto"/>
          <w:kern w:val="2"/>
          <w:sz w:val="24"/>
          <w:szCs w:val="24"/>
          <w:lang w:val="en-US" w:eastAsia="zh-CN" w:bidi="ar-SA"/>
        </w:rPr>
        <w:t>、</w:t>
      </w:r>
      <w:r>
        <w:rPr>
          <w:rStyle w:val="22"/>
          <w:rFonts w:hint="eastAsia" w:ascii="宋体" w:hAnsi="宋体" w:eastAsia="宋体" w:cs="宋体"/>
          <w:b/>
          <w:bCs/>
          <w:color w:val="auto"/>
          <w:sz w:val="24"/>
          <w:szCs w:val="24"/>
          <w:highlight w:val="none"/>
          <w:lang w:val="en-US" w:eastAsia="zh-CN"/>
        </w:rPr>
        <w:t>符合性审查：</w:t>
      </w:r>
    </w:p>
    <w:p w14:paraId="4E31F289">
      <w:pPr>
        <w:pStyle w:val="34"/>
        <w:keepNext w:val="0"/>
        <w:keepLines w:val="0"/>
        <w:pageBreakBefore w:val="0"/>
        <w:widowControl w:val="0"/>
        <w:kinsoku/>
        <w:wordWrap/>
        <w:overflowPunct/>
        <w:topLinePunct w:val="0"/>
        <w:autoSpaceDN/>
        <w:bidi w:val="0"/>
        <w:spacing w:before="0" w:beforeAutospacing="0" w:after="0" w:line="360" w:lineRule="auto"/>
        <w:ind w:left="0" w:leftChars="0" w:firstLine="0" w:firstLineChars="0"/>
        <w:jc w:val="center"/>
        <w:textAlignment w:val="auto"/>
        <w:outlineLvl w:val="1"/>
        <w:rPr>
          <w:rStyle w:val="35"/>
          <w:rFonts w:hint="eastAsia" w:ascii="宋体" w:hAnsi="宋体" w:eastAsia="宋体" w:cs="宋体"/>
          <w:b/>
          <w:bCs/>
          <w:color w:val="auto"/>
          <w:sz w:val="24"/>
          <w:szCs w:val="24"/>
          <w:highlight w:val="none"/>
        </w:rPr>
      </w:pPr>
      <w:r>
        <w:rPr>
          <w:rStyle w:val="35"/>
          <w:rFonts w:hint="eastAsia" w:ascii="宋体" w:hAnsi="宋体" w:eastAsia="宋体" w:cs="宋体"/>
          <w:b/>
          <w:bCs/>
          <w:color w:val="auto"/>
          <w:sz w:val="24"/>
          <w:szCs w:val="24"/>
          <w:highlight w:val="none"/>
        </w:rPr>
        <w:t>符合性审查表</w:t>
      </w:r>
    </w:p>
    <w:tbl>
      <w:tblPr>
        <w:tblStyle w:val="20"/>
        <w:tblW w:w="927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845"/>
        <w:gridCol w:w="3877"/>
        <w:gridCol w:w="4557"/>
      </w:tblGrid>
      <w:tr w14:paraId="379CB7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2" w:hRule="atLeast"/>
          <w:jc w:val="center"/>
        </w:trPr>
        <w:tc>
          <w:tcPr>
            <w:tcW w:w="845" w:type="dxa"/>
            <w:noWrap w:val="0"/>
            <w:vAlign w:val="top"/>
          </w:tcPr>
          <w:p w14:paraId="15448B00">
            <w:pPr>
              <w:pStyle w:val="26"/>
              <w:keepNext w:val="0"/>
              <w:keepLines w:val="0"/>
              <w:pageBreakBefore w:val="0"/>
              <w:widowControl w:val="0"/>
              <w:kinsoku/>
              <w:wordWrap/>
              <w:overflowPunct/>
              <w:topLinePunct w:val="0"/>
              <w:autoSpaceDN/>
              <w:bidi w:val="0"/>
              <w:spacing w:beforeAutospacing="0" w:line="360" w:lineRule="auto"/>
              <w:jc w:val="center"/>
              <w:textAlignment w:val="auto"/>
              <w:outlineLvl w:val="1"/>
              <w:rPr>
                <w:rStyle w:val="22"/>
                <w:rFonts w:hint="eastAsia" w:ascii="宋体" w:hAnsi="宋体" w:eastAsia="宋体" w:cs="宋体"/>
                <w:color w:val="auto"/>
                <w:sz w:val="24"/>
                <w:szCs w:val="24"/>
                <w:highlight w:val="none"/>
              </w:rPr>
            </w:pPr>
            <w:r>
              <w:rPr>
                <w:rStyle w:val="22"/>
                <w:rFonts w:hint="eastAsia" w:ascii="宋体" w:hAnsi="宋体" w:eastAsia="宋体" w:cs="宋体"/>
                <w:color w:val="auto"/>
                <w:sz w:val="24"/>
                <w:szCs w:val="24"/>
                <w:highlight w:val="none"/>
              </w:rPr>
              <w:t>序号</w:t>
            </w:r>
          </w:p>
        </w:tc>
        <w:tc>
          <w:tcPr>
            <w:tcW w:w="3877" w:type="dxa"/>
            <w:noWrap w:val="0"/>
            <w:vAlign w:val="top"/>
          </w:tcPr>
          <w:p w14:paraId="60A1C9DA">
            <w:pPr>
              <w:pStyle w:val="26"/>
              <w:keepNext w:val="0"/>
              <w:keepLines w:val="0"/>
              <w:pageBreakBefore w:val="0"/>
              <w:widowControl w:val="0"/>
              <w:kinsoku/>
              <w:wordWrap/>
              <w:overflowPunct/>
              <w:topLinePunct w:val="0"/>
              <w:autoSpaceDN/>
              <w:bidi w:val="0"/>
              <w:spacing w:beforeAutospacing="0" w:line="360" w:lineRule="auto"/>
              <w:jc w:val="center"/>
              <w:textAlignment w:val="auto"/>
              <w:outlineLvl w:val="1"/>
              <w:rPr>
                <w:rStyle w:val="22"/>
                <w:rFonts w:hint="eastAsia" w:ascii="宋体" w:hAnsi="宋体" w:eastAsia="宋体" w:cs="宋体"/>
                <w:color w:val="auto"/>
                <w:sz w:val="24"/>
                <w:szCs w:val="24"/>
                <w:highlight w:val="none"/>
              </w:rPr>
            </w:pPr>
            <w:r>
              <w:rPr>
                <w:rStyle w:val="22"/>
                <w:rFonts w:hint="eastAsia" w:ascii="宋体" w:hAnsi="宋体" w:eastAsia="宋体" w:cs="宋体"/>
                <w:color w:val="auto"/>
                <w:sz w:val="24"/>
                <w:szCs w:val="24"/>
                <w:highlight w:val="none"/>
              </w:rPr>
              <w:t>审查项目</w:t>
            </w:r>
          </w:p>
        </w:tc>
        <w:tc>
          <w:tcPr>
            <w:tcW w:w="4557" w:type="dxa"/>
            <w:noWrap w:val="0"/>
            <w:vAlign w:val="top"/>
          </w:tcPr>
          <w:p w14:paraId="748D21F6">
            <w:pPr>
              <w:pStyle w:val="26"/>
              <w:keepNext w:val="0"/>
              <w:keepLines w:val="0"/>
              <w:pageBreakBefore w:val="0"/>
              <w:widowControl w:val="0"/>
              <w:kinsoku/>
              <w:wordWrap/>
              <w:overflowPunct/>
              <w:topLinePunct w:val="0"/>
              <w:autoSpaceDN/>
              <w:bidi w:val="0"/>
              <w:spacing w:beforeAutospacing="0" w:line="360" w:lineRule="auto"/>
              <w:jc w:val="center"/>
              <w:textAlignment w:val="auto"/>
              <w:outlineLvl w:val="1"/>
              <w:rPr>
                <w:rStyle w:val="22"/>
                <w:rFonts w:hint="eastAsia" w:ascii="宋体" w:hAnsi="宋体" w:eastAsia="宋体" w:cs="宋体"/>
                <w:color w:val="auto"/>
                <w:sz w:val="24"/>
                <w:szCs w:val="24"/>
                <w:highlight w:val="none"/>
              </w:rPr>
            </w:pPr>
            <w:r>
              <w:rPr>
                <w:rStyle w:val="22"/>
                <w:rFonts w:hint="eastAsia" w:ascii="宋体" w:hAnsi="宋体" w:eastAsia="宋体" w:cs="宋体"/>
                <w:color w:val="auto"/>
                <w:sz w:val="24"/>
                <w:szCs w:val="24"/>
                <w:highlight w:val="none"/>
              </w:rPr>
              <w:t>审查内容</w:t>
            </w:r>
          </w:p>
        </w:tc>
      </w:tr>
      <w:tr w14:paraId="16309D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06" w:hRule="atLeast"/>
          <w:jc w:val="center"/>
        </w:trPr>
        <w:tc>
          <w:tcPr>
            <w:tcW w:w="845" w:type="dxa"/>
            <w:noWrap w:val="0"/>
            <w:vAlign w:val="top"/>
          </w:tcPr>
          <w:p w14:paraId="15A1A223">
            <w:pPr>
              <w:pStyle w:val="26"/>
              <w:keepNext w:val="0"/>
              <w:keepLines w:val="0"/>
              <w:pageBreakBefore w:val="0"/>
              <w:widowControl w:val="0"/>
              <w:kinsoku/>
              <w:wordWrap/>
              <w:overflowPunct/>
              <w:topLinePunct w:val="0"/>
              <w:autoSpaceDN/>
              <w:bidi w:val="0"/>
              <w:spacing w:beforeAutospacing="0" w:line="360" w:lineRule="auto"/>
              <w:jc w:val="center"/>
              <w:textAlignment w:val="auto"/>
              <w:outlineLvl w:val="1"/>
              <w:rPr>
                <w:rStyle w:val="22"/>
                <w:rFonts w:hint="eastAsia" w:ascii="宋体" w:hAnsi="宋体" w:eastAsia="宋体" w:cs="宋体"/>
                <w:color w:val="auto"/>
                <w:sz w:val="24"/>
                <w:szCs w:val="24"/>
                <w:highlight w:val="none"/>
              </w:rPr>
            </w:pPr>
            <w:r>
              <w:rPr>
                <w:rStyle w:val="22"/>
                <w:rFonts w:hint="eastAsia" w:ascii="宋体" w:hAnsi="宋体" w:eastAsia="宋体" w:cs="宋体"/>
                <w:color w:val="auto"/>
                <w:sz w:val="24"/>
                <w:szCs w:val="24"/>
                <w:highlight w:val="none"/>
              </w:rPr>
              <w:t>1</w:t>
            </w:r>
          </w:p>
        </w:tc>
        <w:tc>
          <w:tcPr>
            <w:tcW w:w="3877" w:type="dxa"/>
            <w:noWrap w:val="0"/>
            <w:vAlign w:val="center"/>
          </w:tcPr>
          <w:p w14:paraId="026C7967">
            <w:pPr>
              <w:pStyle w:val="26"/>
              <w:keepNext w:val="0"/>
              <w:keepLines w:val="0"/>
              <w:pageBreakBefore w:val="0"/>
              <w:widowControl w:val="0"/>
              <w:kinsoku/>
              <w:wordWrap/>
              <w:overflowPunct/>
              <w:topLinePunct w:val="0"/>
              <w:autoSpaceDN/>
              <w:bidi w:val="0"/>
              <w:spacing w:beforeAutospacing="0" w:line="360" w:lineRule="auto"/>
              <w:jc w:val="center"/>
              <w:textAlignment w:val="auto"/>
              <w:outlineLvl w:val="1"/>
              <w:rPr>
                <w:rStyle w:val="22"/>
                <w:rFonts w:hint="eastAsia" w:ascii="宋体" w:hAnsi="宋体" w:eastAsia="宋体" w:cs="宋体"/>
                <w:color w:val="auto"/>
                <w:sz w:val="24"/>
                <w:szCs w:val="24"/>
                <w:highlight w:val="none"/>
              </w:rPr>
            </w:pPr>
            <w:r>
              <w:rPr>
                <w:rStyle w:val="22"/>
                <w:rFonts w:hint="eastAsia" w:ascii="宋体" w:hAnsi="宋体" w:eastAsia="宋体" w:cs="宋体"/>
                <w:color w:val="auto"/>
                <w:sz w:val="24"/>
                <w:szCs w:val="24"/>
                <w:highlight w:val="none"/>
              </w:rPr>
              <w:t>响应文件的盖章、签字</w:t>
            </w:r>
          </w:p>
        </w:tc>
        <w:tc>
          <w:tcPr>
            <w:tcW w:w="4557" w:type="dxa"/>
            <w:noWrap w:val="0"/>
            <w:vAlign w:val="center"/>
          </w:tcPr>
          <w:p w14:paraId="5C49C597">
            <w:pPr>
              <w:pStyle w:val="26"/>
              <w:keepNext w:val="0"/>
              <w:keepLines w:val="0"/>
              <w:pageBreakBefore w:val="0"/>
              <w:widowControl w:val="0"/>
              <w:kinsoku/>
              <w:wordWrap/>
              <w:overflowPunct/>
              <w:topLinePunct w:val="0"/>
              <w:autoSpaceDN/>
              <w:bidi w:val="0"/>
              <w:spacing w:beforeAutospacing="0" w:line="360" w:lineRule="auto"/>
              <w:jc w:val="center"/>
              <w:textAlignment w:val="auto"/>
              <w:outlineLvl w:val="1"/>
              <w:rPr>
                <w:rStyle w:val="22"/>
                <w:rFonts w:hint="eastAsia" w:ascii="宋体" w:hAnsi="宋体" w:eastAsia="宋体" w:cs="宋体"/>
                <w:color w:val="auto"/>
                <w:sz w:val="24"/>
                <w:szCs w:val="24"/>
                <w:highlight w:val="none"/>
              </w:rPr>
            </w:pPr>
            <w:r>
              <w:rPr>
                <w:rStyle w:val="22"/>
                <w:rFonts w:hint="eastAsia" w:ascii="宋体" w:hAnsi="宋体" w:eastAsia="宋体" w:cs="宋体"/>
                <w:color w:val="auto"/>
                <w:sz w:val="24"/>
                <w:szCs w:val="24"/>
                <w:highlight w:val="none"/>
              </w:rPr>
              <w:t>按</w:t>
            </w:r>
            <w:r>
              <w:rPr>
                <w:rStyle w:val="22"/>
                <w:rFonts w:hint="eastAsia" w:ascii="宋体" w:hAnsi="宋体" w:cs="宋体"/>
                <w:color w:val="auto"/>
                <w:sz w:val="24"/>
                <w:szCs w:val="24"/>
                <w:highlight w:val="none"/>
                <w:lang w:eastAsia="zh-CN"/>
              </w:rPr>
              <w:t>比选</w:t>
            </w:r>
            <w:r>
              <w:rPr>
                <w:rStyle w:val="22"/>
                <w:rFonts w:hint="eastAsia" w:ascii="宋体" w:hAnsi="宋体" w:eastAsia="宋体" w:cs="宋体"/>
                <w:color w:val="auto"/>
                <w:sz w:val="24"/>
                <w:szCs w:val="24"/>
                <w:highlight w:val="none"/>
              </w:rPr>
              <w:t>文件要求签字、盖章</w:t>
            </w:r>
          </w:p>
        </w:tc>
      </w:tr>
      <w:tr w14:paraId="1D321A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2" w:hRule="atLeast"/>
          <w:jc w:val="center"/>
        </w:trPr>
        <w:tc>
          <w:tcPr>
            <w:tcW w:w="845" w:type="dxa"/>
            <w:noWrap w:val="0"/>
            <w:vAlign w:val="top"/>
          </w:tcPr>
          <w:p w14:paraId="2F543829">
            <w:pPr>
              <w:pStyle w:val="26"/>
              <w:keepNext w:val="0"/>
              <w:keepLines w:val="0"/>
              <w:pageBreakBefore w:val="0"/>
              <w:widowControl w:val="0"/>
              <w:kinsoku/>
              <w:wordWrap/>
              <w:overflowPunct/>
              <w:topLinePunct w:val="0"/>
              <w:autoSpaceDN/>
              <w:bidi w:val="0"/>
              <w:spacing w:beforeAutospacing="0" w:line="360" w:lineRule="auto"/>
              <w:jc w:val="center"/>
              <w:textAlignment w:val="auto"/>
              <w:outlineLvl w:val="1"/>
              <w:rPr>
                <w:rStyle w:val="22"/>
                <w:rFonts w:hint="eastAsia" w:ascii="宋体" w:hAnsi="宋体" w:eastAsia="宋体" w:cs="宋体"/>
                <w:color w:val="auto"/>
                <w:sz w:val="24"/>
                <w:szCs w:val="24"/>
                <w:highlight w:val="none"/>
              </w:rPr>
            </w:pPr>
            <w:r>
              <w:rPr>
                <w:rStyle w:val="22"/>
                <w:rFonts w:hint="eastAsia" w:ascii="宋体" w:hAnsi="宋体" w:eastAsia="宋体" w:cs="宋体"/>
                <w:color w:val="auto"/>
                <w:sz w:val="24"/>
                <w:szCs w:val="24"/>
                <w:highlight w:val="none"/>
              </w:rPr>
              <w:t>2</w:t>
            </w:r>
          </w:p>
        </w:tc>
        <w:tc>
          <w:tcPr>
            <w:tcW w:w="3877" w:type="dxa"/>
            <w:noWrap w:val="0"/>
            <w:vAlign w:val="center"/>
          </w:tcPr>
          <w:p w14:paraId="296B6149">
            <w:pPr>
              <w:pStyle w:val="26"/>
              <w:keepNext w:val="0"/>
              <w:keepLines w:val="0"/>
              <w:pageBreakBefore w:val="0"/>
              <w:widowControl w:val="0"/>
              <w:kinsoku/>
              <w:wordWrap/>
              <w:overflowPunct/>
              <w:topLinePunct w:val="0"/>
              <w:autoSpaceDN/>
              <w:bidi w:val="0"/>
              <w:spacing w:beforeAutospacing="0" w:line="360" w:lineRule="auto"/>
              <w:jc w:val="center"/>
              <w:textAlignment w:val="auto"/>
              <w:outlineLvl w:val="1"/>
              <w:rPr>
                <w:rStyle w:val="22"/>
                <w:rFonts w:hint="eastAsia" w:ascii="宋体" w:hAnsi="宋体" w:eastAsia="宋体" w:cs="宋体"/>
                <w:color w:val="auto"/>
                <w:sz w:val="24"/>
                <w:szCs w:val="24"/>
                <w:highlight w:val="none"/>
              </w:rPr>
            </w:pPr>
            <w:r>
              <w:rPr>
                <w:rStyle w:val="22"/>
                <w:rFonts w:hint="eastAsia" w:ascii="宋体" w:hAnsi="宋体" w:cs="宋体"/>
                <w:color w:val="auto"/>
                <w:sz w:val="24"/>
                <w:szCs w:val="24"/>
                <w:highlight w:val="none"/>
                <w:lang w:val="en-US" w:eastAsia="zh-CN"/>
              </w:rPr>
              <w:t>响应</w:t>
            </w:r>
            <w:r>
              <w:rPr>
                <w:rStyle w:val="22"/>
                <w:rFonts w:hint="eastAsia" w:ascii="宋体" w:hAnsi="宋体" w:eastAsia="宋体" w:cs="宋体"/>
                <w:color w:val="auto"/>
                <w:sz w:val="24"/>
                <w:szCs w:val="24"/>
                <w:highlight w:val="none"/>
              </w:rPr>
              <w:t>报价</w:t>
            </w:r>
          </w:p>
        </w:tc>
        <w:tc>
          <w:tcPr>
            <w:tcW w:w="4557" w:type="dxa"/>
            <w:noWrap w:val="0"/>
            <w:vAlign w:val="center"/>
          </w:tcPr>
          <w:p w14:paraId="2F2B9562">
            <w:pPr>
              <w:pStyle w:val="26"/>
              <w:keepNext w:val="0"/>
              <w:keepLines w:val="0"/>
              <w:pageBreakBefore w:val="0"/>
              <w:widowControl w:val="0"/>
              <w:kinsoku/>
              <w:wordWrap/>
              <w:overflowPunct/>
              <w:topLinePunct w:val="0"/>
              <w:autoSpaceDN/>
              <w:bidi w:val="0"/>
              <w:spacing w:beforeAutospacing="0" w:line="360" w:lineRule="auto"/>
              <w:jc w:val="center"/>
              <w:textAlignment w:val="auto"/>
              <w:outlineLvl w:val="1"/>
              <w:rPr>
                <w:rStyle w:val="22"/>
                <w:rFonts w:hint="eastAsia" w:ascii="宋体" w:hAnsi="宋体" w:eastAsia="宋体" w:cs="宋体"/>
                <w:color w:val="auto"/>
                <w:sz w:val="24"/>
                <w:szCs w:val="24"/>
                <w:highlight w:val="none"/>
              </w:rPr>
            </w:pPr>
            <w:r>
              <w:rPr>
                <w:rStyle w:val="22"/>
                <w:rFonts w:hint="eastAsia" w:ascii="宋体" w:hAnsi="宋体" w:eastAsia="宋体" w:cs="宋体"/>
                <w:color w:val="auto"/>
                <w:sz w:val="24"/>
                <w:szCs w:val="24"/>
                <w:highlight w:val="none"/>
              </w:rPr>
              <w:t>符合</w:t>
            </w:r>
            <w:r>
              <w:rPr>
                <w:rStyle w:val="22"/>
                <w:rFonts w:hint="eastAsia" w:ascii="宋体" w:hAnsi="宋体" w:cs="宋体"/>
                <w:color w:val="auto"/>
                <w:sz w:val="24"/>
                <w:szCs w:val="24"/>
                <w:highlight w:val="none"/>
                <w:lang w:eastAsia="zh-CN"/>
              </w:rPr>
              <w:t>比选</w:t>
            </w:r>
            <w:r>
              <w:rPr>
                <w:rStyle w:val="22"/>
                <w:rFonts w:hint="eastAsia" w:ascii="宋体" w:hAnsi="宋体" w:eastAsia="宋体" w:cs="宋体"/>
                <w:color w:val="auto"/>
                <w:sz w:val="24"/>
                <w:szCs w:val="24"/>
                <w:highlight w:val="none"/>
              </w:rPr>
              <w:t>文件要求</w:t>
            </w:r>
          </w:p>
        </w:tc>
      </w:tr>
      <w:tr w14:paraId="2AA1B5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06" w:hRule="atLeast"/>
          <w:jc w:val="center"/>
        </w:trPr>
        <w:tc>
          <w:tcPr>
            <w:tcW w:w="845" w:type="dxa"/>
            <w:noWrap w:val="0"/>
            <w:vAlign w:val="top"/>
          </w:tcPr>
          <w:p w14:paraId="0E53A48E">
            <w:pPr>
              <w:pStyle w:val="26"/>
              <w:keepNext w:val="0"/>
              <w:keepLines w:val="0"/>
              <w:pageBreakBefore w:val="0"/>
              <w:widowControl w:val="0"/>
              <w:kinsoku/>
              <w:wordWrap/>
              <w:overflowPunct/>
              <w:topLinePunct w:val="0"/>
              <w:autoSpaceDN/>
              <w:bidi w:val="0"/>
              <w:spacing w:beforeAutospacing="0" w:line="360" w:lineRule="auto"/>
              <w:jc w:val="center"/>
              <w:textAlignment w:val="auto"/>
              <w:outlineLvl w:val="1"/>
              <w:rPr>
                <w:rStyle w:val="22"/>
                <w:rFonts w:hint="eastAsia" w:ascii="宋体" w:hAnsi="宋体" w:eastAsia="宋体" w:cs="宋体"/>
                <w:color w:val="auto"/>
                <w:sz w:val="24"/>
                <w:szCs w:val="24"/>
                <w:highlight w:val="none"/>
              </w:rPr>
            </w:pPr>
            <w:r>
              <w:rPr>
                <w:rStyle w:val="22"/>
                <w:rFonts w:hint="eastAsia" w:ascii="宋体" w:hAnsi="宋体" w:eastAsia="宋体" w:cs="宋体"/>
                <w:color w:val="auto"/>
                <w:sz w:val="24"/>
                <w:szCs w:val="24"/>
                <w:highlight w:val="none"/>
              </w:rPr>
              <w:t>3</w:t>
            </w:r>
          </w:p>
        </w:tc>
        <w:tc>
          <w:tcPr>
            <w:tcW w:w="3877" w:type="dxa"/>
            <w:noWrap w:val="0"/>
            <w:vAlign w:val="center"/>
          </w:tcPr>
          <w:p w14:paraId="7EF6F418">
            <w:pPr>
              <w:pStyle w:val="26"/>
              <w:keepNext w:val="0"/>
              <w:keepLines w:val="0"/>
              <w:pageBreakBefore w:val="0"/>
              <w:widowControl w:val="0"/>
              <w:kinsoku/>
              <w:wordWrap/>
              <w:overflowPunct/>
              <w:topLinePunct w:val="0"/>
              <w:autoSpaceDN/>
              <w:bidi w:val="0"/>
              <w:spacing w:beforeAutospacing="0" w:line="360" w:lineRule="auto"/>
              <w:jc w:val="center"/>
              <w:textAlignment w:val="auto"/>
              <w:outlineLvl w:val="1"/>
              <w:rPr>
                <w:rStyle w:val="22"/>
                <w:rFonts w:hint="eastAsia" w:ascii="宋体" w:hAnsi="宋体" w:eastAsia="宋体" w:cs="宋体"/>
                <w:color w:val="auto"/>
                <w:sz w:val="24"/>
                <w:szCs w:val="24"/>
                <w:highlight w:val="none"/>
              </w:rPr>
            </w:pPr>
            <w:r>
              <w:rPr>
                <w:rStyle w:val="22"/>
                <w:rFonts w:hint="eastAsia" w:ascii="宋体" w:hAnsi="宋体" w:cs="宋体"/>
                <w:color w:val="auto"/>
                <w:sz w:val="24"/>
                <w:szCs w:val="24"/>
                <w:highlight w:val="none"/>
                <w:lang w:eastAsia="zh-CN"/>
              </w:rPr>
              <w:t>比选</w:t>
            </w:r>
            <w:r>
              <w:rPr>
                <w:rStyle w:val="22"/>
                <w:rFonts w:hint="eastAsia" w:ascii="宋体" w:hAnsi="宋体" w:eastAsia="宋体" w:cs="宋体"/>
                <w:color w:val="auto"/>
                <w:sz w:val="24"/>
                <w:szCs w:val="24"/>
                <w:highlight w:val="none"/>
              </w:rPr>
              <w:t>有效期</w:t>
            </w:r>
          </w:p>
        </w:tc>
        <w:tc>
          <w:tcPr>
            <w:tcW w:w="4557" w:type="dxa"/>
            <w:noWrap w:val="0"/>
            <w:vAlign w:val="center"/>
          </w:tcPr>
          <w:p w14:paraId="336F73FA">
            <w:pPr>
              <w:pStyle w:val="26"/>
              <w:keepNext w:val="0"/>
              <w:keepLines w:val="0"/>
              <w:pageBreakBefore w:val="0"/>
              <w:widowControl w:val="0"/>
              <w:kinsoku/>
              <w:wordWrap/>
              <w:overflowPunct/>
              <w:topLinePunct w:val="0"/>
              <w:autoSpaceDN/>
              <w:bidi w:val="0"/>
              <w:spacing w:beforeAutospacing="0" w:line="360" w:lineRule="auto"/>
              <w:jc w:val="center"/>
              <w:textAlignment w:val="auto"/>
              <w:outlineLvl w:val="1"/>
              <w:rPr>
                <w:rStyle w:val="22"/>
                <w:rFonts w:hint="eastAsia" w:ascii="宋体" w:hAnsi="宋体" w:eastAsia="宋体" w:cs="宋体"/>
                <w:color w:val="auto"/>
                <w:sz w:val="24"/>
                <w:szCs w:val="24"/>
                <w:highlight w:val="none"/>
              </w:rPr>
            </w:pPr>
            <w:r>
              <w:rPr>
                <w:rStyle w:val="22"/>
                <w:rFonts w:hint="eastAsia" w:ascii="宋体" w:hAnsi="宋体" w:eastAsia="宋体" w:cs="宋体"/>
                <w:color w:val="auto"/>
                <w:sz w:val="24"/>
                <w:szCs w:val="24"/>
                <w:highlight w:val="none"/>
              </w:rPr>
              <w:t>符合</w:t>
            </w:r>
            <w:r>
              <w:rPr>
                <w:rStyle w:val="22"/>
                <w:rFonts w:hint="eastAsia" w:ascii="宋体" w:hAnsi="宋体" w:cs="宋体"/>
                <w:color w:val="auto"/>
                <w:sz w:val="24"/>
                <w:szCs w:val="24"/>
                <w:highlight w:val="none"/>
                <w:lang w:eastAsia="zh-CN"/>
              </w:rPr>
              <w:t>响应人</w:t>
            </w:r>
            <w:r>
              <w:rPr>
                <w:rStyle w:val="22"/>
                <w:rFonts w:hint="eastAsia" w:ascii="宋体" w:hAnsi="宋体" w:eastAsia="宋体" w:cs="宋体"/>
                <w:color w:val="auto"/>
                <w:sz w:val="24"/>
                <w:szCs w:val="24"/>
                <w:highlight w:val="none"/>
              </w:rPr>
              <w:t>须知前附表的规定</w:t>
            </w:r>
          </w:p>
        </w:tc>
      </w:tr>
      <w:tr w14:paraId="1565D6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06" w:hRule="atLeast"/>
          <w:jc w:val="center"/>
        </w:trPr>
        <w:tc>
          <w:tcPr>
            <w:tcW w:w="845" w:type="dxa"/>
            <w:noWrap w:val="0"/>
            <w:vAlign w:val="top"/>
          </w:tcPr>
          <w:p w14:paraId="7D85AC1F">
            <w:pPr>
              <w:pStyle w:val="26"/>
              <w:keepNext w:val="0"/>
              <w:keepLines w:val="0"/>
              <w:pageBreakBefore w:val="0"/>
              <w:widowControl w:val="0"/>
              <w:kinsoku/>
              <w:wordWrap/>
              <w:overflowPunct/>
              <w:topLinePunct w:val="0"/>
              <w:autoSpaceDN/>
              <w:bidi w:val="0"/>
              <w:spacing w:beforeAutospacing="0" w:line="360" w:lineRule="auto"/>
              <w:jc w:val="center"/>
              <w:textAlignment w:val="auto"/>
              <w:outlineLvl w:val="1"/>
              <w:rPr>
                <w:rStyle w:val="22"/>
                <w:rFonts w:hint="eastAsia" w:ascii="宋体" w:hAnsi="宋体" w:eastAsia="宋体" w:cs="宋体"/>
                <w:color w:val="auto"/>
                <w:sz w:val="24"/>
                <w:szCs w:val="24"/>
                <w:highlight w:val="none"/>
              </w:rPr>
            </w:pPr>
            <w:r>
              <w:rPr>
                <w:rStyle w:val="22"/>
                <w:rFonts w:hint="eastAsia" w:ascii="宋体" w:hAnsi="宋体" w:eastAsia="宋体" w:cs="宋体"/>
                <w:color w:val="auto"/>
                <w:sz w:val="24"/>
                <w:szCs w:val="24"/>
                <w:highlight w:val="none"/>
              </w:rPr>
              <w:t>4</w:t>
            </w:r>
          </w:p>
        </w:tc>
        <w:tc>
          <w:tcPr>
            <w:tcW w:w="3877" w:type="dxa"/>
            <w:noWrap w:val="0"/>
            <w:vAlign w:val="center"/>
          </w:tcPr>
          <w:p w14:paraId="318F76DD">
            <w:pPr>
              <w:pStyle w:val="26"/>
              <w:keepNext w:val="0"/>
              <w:keepLines w:val="0"/>
              <w:pageBreakBefore w:val="0"/>
              <w:widowControl w:val="0"/>
              <w:kinsoku/>
              <w:wordWrap/>
              <w:overflowPunct/>
              <w:topLinePunct w:val="0"/>
              <w:autoSpaceDN/>
              <w:bidi w:val="0"/>
              <w:spacing w:beforeAutospacing="0" w:line="360" w:lineRule="auto"/>
              <w:jc w:val="center"/>
              <w:textAlignment w:val="auto"/>
              <w:outlineLvl w:val="1"/>
              <w:rPr>
                <w:rStyle w:val="22"/>
                <w:rFonts w:hint="eastAsia" w:ascii="宋体" w:hAnsi="宋体" w:eastAsia="宋体" w:cs="宋体"/>
                <w:color w:val="auto"/>
                <w:sz w:val="24"/>
                <w:szCs w:val="24"/>
                <w:highlight w:val="none"/>
              </w:rPr>
            </w:pPr>
            <w:r>
              <w:rPr>
                <w:rStyle w:val="22"/>
                <w:rFonts w:hint="eastAsia" w:ascii="宋体" w:hAnsi="宋体" w:eastAsia="宋体" w:cs="宋体"/>
                <w:color w:val="auto"/>
                <w:sz w:val="24"/>
                <w:szCs w:val="24"/>
                <w:highlight w:val="none"/>
              </w:rPr>
              <w:t>合同履行期限</w:t>
            </w:r>
          </w:p>
        </w:tc>
        <w:tc>
          <w:tcPr>
            <w:tcW w:w="4557" w:type="dxa"/>
            <w:noWrap w:val="0"/>
            <w:vAlign w:val="center"/>
          </w:tcPr>
          <w:p w14:paraId="27EB8BDC">
            <w:pPr>
              <w:pStyle w:val="26"/>
              <w:keepNext w:val="0"/>
              <w:keepLines w:val="0"/>
              <w:pageBreakBefore w:val="0"/>
              <w:widowControl w:val="0"/>
              <w:kinsoku/>
              <w:wordWrap/>
              <w:overflowPunct/>
              <w:topLinePunct w:val="0"/>
              <w:autoSpaceDN/>
              <w:bidi w:val="0"/>
              <w:spacing w:beforeAutospacing="0" w:line="360" w:lineRule="auto"/>
              <w:jc w:val="center"/>
              <w:textAlignment w:val="auto"/>
              <w:outlineLvl w:val="1"/>
              <w:rPr>
                <w:rStyle w:val="22"/>
                <w:rFonts w:hint="eastAsia" w:ascii="宋体" w:hAnsi="宋体" w:eastAsia="宋体" w:cs="宋体"/>
                <w:color w:val="auto"/>
                <w:sz w:val="24"/>
                <w:szCs w:val="24"/>
                <w:highlight w:val="none"/>
              </w:rPr>
            </w:pPr>
            <w:r>
              <w:rPr>
                <w:rStyle w:val="22"/>
                <w:rFonts w:hint="eastAsia" w:ascii="宋体" w:hAnsi="宋体" w:eastAsia="宋体" w:cs="宋体"/>
                <w:color w:val="auto"/>
                <w:sz w:val="24"/>
                <w:szCs w:val="24"/>
                <w:highlight w:val="none"/>
              </w:rPr>
              <w:t>符合</w:t>
            </w:r>
            <w:r>
              <w:rPr>
                <w:rStyle w:val="22"/>
                <w:rFonts w:hint="eastAsia" w:ascii="宋体" w:hAnsi="宋体" w:cs="宋体"/>
                <w:color w:val="auto"/>
                <w:sz w:val="24"/>
                <w:szCs w:val="24"/>
                <w:highlight w:val="none"/>
                <w:lang w:eastAsia="zh-CN"/>
              </w:rPr>
              <w:t>比选</w:t>
            </w:r>
            <w:r>
              <w:rPr>
                <w:rStyle w:val="22"/>
                <w:rFonts w:hint="eastAsia" w:ascii="宋体" w:hAnsi="宋体" w:eastAsia="宋体" w:cs="宋体"/>
                <w:color w:val="auto"/>
                <w:sz w:val="24"/>
                <w:szCs w:val="24"/>
                <w:highlight w:val="none"/>
              </w:rPr>
              <w:t>文件要求</w:t>
            </w:r>
          </w:p>
        </w:tc>
      </w:tr>
      <w:tr w14:paraId="30B355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23" w:hRule="atLeast"/>
          <w:jc w:val="center"/>
        </w:trPr>
        <w:tc>
          <w:tcPr>
            <w:tcW w:w="845" w:type="dxa"/>
            <w:noWrap w:val="0"/>
            <w:vAlign w:val="top"/>
          </w:tcPr>
          <w:p w14:paraId="2378C073">
            <w:pPr>
              <w:pStyle w:val="26"/>
              <w:keepNext w:val="0"/>
              <w:keepLines w:val="0"/>
              <w:pageBreakBefore w:val="0"/>
              <w:widowControl w:val="0"/>
              <w:kinsoku/>
              <w:wordWrap/>
              <w:overflowPunct/>
              <w:topLinePunct w:val="0"/>
              <w:autoSpaceDN/>
              <w:bidi w:val="0"/>
              <w:spacing w:beforeAutospacing="0" w:line="360" w:lineRule="auto"/>
              <w:jc w:val="center"/>
              <w:textAlignment w:val="auto"/>
              <w:outlineLvl w:val="1"/>
              <w:rPr>
                <w:rStyle w:val="22"/>
                <w:rFonts w:hint="eastAsia" w:ascii="宋体" w:hAnsi="宋体" w:eastAsia="宋体" w:cs="宋体"/>
                <w:color w:val="auto"/>
                <w:sz w:val="24"/>
                <w:szCs w:val="24"/>
                <w:highlight w:val="none"/>
              </w:rPr>
            </w:pPr>
            <w:r>
              <w:rPr>
                <w:rStyle w:val="22"/>
                <w:rFonts w:hint="eastAsia" w:ascii="宋体" w:hAnsi="宋体" w:eastAsia="宋体" w:cs="宋体"/>
                <w:color w:val="auto"/>
                <w:sz w:val="24"/>
                <w:szCs w:val="24"/>
                <w:highlight w:val="none"/>
              </w:rPr>
              <w:t>5</w:t>
            </w:r>
          </w:p>
        </w:tc>
        <w:tc>
          <w:tcPr>
            <w:tcW w:w="3877" w:type="dxa"/>
            <w:noWrap w:val="0"/>
            <w:vAlign w:val="center"/>
          </w:tcPr>
          <w:p w14:paraId="6079D569">
            <w:pPr>
              <w:pStyle w:val="26"/>
              <w:keepNext w:val="0"/>
              <w:keepLines w:val="0"/>
              <w:pageBreakBefore w:val="0"/>
              <w:widowControl w:val="0"/>
              <w:kinsoku/>
              <w:wordWrap/>
              <w:overflowPunct/>
              <w:topLinePunct w:val="0"/>
              <w:autoSpaceDN/>
              <w:bidi w:val="0"/>
              <w:spacing w:beforeAutospacing="0" w:line="360" w:lineRule="auto"/>
              <w:jc w:val="center"/>
              <w:textAlignment w:val="auto"/>
              <w:outlineLvl w:val="1"/>
              <w:rPr>
                <w:rStyle w:val="22"/>
                <w:rFonts w:hint="eastAsia" w:ascii="宋体" w:hAnsi="宋体" w:eastAsia="宋体" w:cs="宋体"/>
                <w:color w:val="auto"/>
                <w:sz w:val="24"/>
                <w:szCs w:val="24"/>
                <w:highlight w:val="none"/>
              </w:rPr>
            </w:pPr>
            <w:r>
              <w:rPr>
                <w:rStyle w:val="22"/>
                <w:rFonts w:hint="eastAsia" w:ascii="宋体" w:hAnsi="宋体" w:eastAsia="宋体" w:cs="宋体"/>
                <w:color w:val="auto"/>
                <w:sz w:val="24"/>
                <w:szCs w:val="24"/>
                <w:highlight w:val="none"/>
              </w:rPr>
              <w:t>质量要求</w:t>
            </w:r>
          </w:p>
        </w:tc>
        <w:tc>
          <w:tcPr>
            <w:tcW w:w="4557" w:type="dxa"/>
            <w:noWrap w:val="0"/>
            <w:vAlign w:val="center"/>
          </w:tcPr>
          <w:p w14:paraId="41F7D0FB">
            <w:pPr>
              <w:pStyle w:val="26"/>
              <w:keepNext w:val="0"/>
              <w:keepLines w:val="0"/>
              <w:pageBreakBefore w:val="0"/>
              <w:widowControl w:val="0"/>
              <w:kinsoku/>
              <w:wordWrap/>
              <w:overflowPunct/>
              <w:topLinePunct w:val="0"/>
              <w:autoSpaceDN/>
              <w:bidi w:val="0"/>
              <w:spacing w:beforeAutospacing="0" w:line="360" w:lineRule="auto"/>
              <w:jc w:val="center"/>
              <w:textAlignment w:val="auto"/>
              <w:outlineLvl w:val="1"/>
              <w:rPr>
                <w:rStyle w:val="22"/>
                <w:rFonts w:hint="eastAsia" w:ascii="宋体" w:hAnsi="宋体" w:eastAsia="宋体" w:cs="宋体"/>
                <w:color w:val="auto"/>
                <w:sz w:val="24"/>
                <w:szCs w:val="24"/>
                <w:highlight w:val="none"/>
              </w:rPr>
            </w:pPr>
            <w:r>
              <w:rPr>
                <w:rStyle w:val="22"/>
                <w:rFonts w:hint="eastAsia" w:ascii="宋体" w:hAnsi="宋体" w:eastAsia="宋体" w:cs="宋体"/>
                <w:color w:val="auto"/>
                <w:sz w:val="24"/>
                <w:szCs w:val="24"/>
                <w:highlight w:val="none"/>
              </w:rPr>
              <w:t>符合</w:t>
            </w:r>
            <w:r>
              <w:rPr>
                <w:rStyle w:val="22"/>
                <w:rFonts w:hint="eastAsia" w:ascii="宋体" w:hAnsi="宋体" w:cs="宋体"/>
                <w:color w:val="auto"/>
                <w:sz w:val="24"/>
                <w:szCs w:val="24"/>
                <w:highlight w:val="none"/>
                <w:lang w:eastAsia="zh-CN"/>
              </w:rPr>
              <w:t>比选</w:t>
            </w:r>
            <w:r>
              <w:rPr>
                <w:rStyle w:val="22"/>
                <w:rFonts w:hint="eastAsia" w:ascii="宋体" w:hAnsi="宋体" w:eastAsia="宋体" w:cs="宋体"/>
                <w:color w:val="auto"/>
                <w:sz w:val="24"/>
                <w:szCs w:val="24"/>
                <w:highlight w:val="none"/>
              </w:rPr>
              <w:t>文件要求</w:t>
            </w:r>
          </w:p>
        </w:tc>
      </w:tr>
      <w:tr w14:paraId="074C21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23" w:hRule="atLeast"/>
          <w:jc w:val="center"/>
        </w:trPr>
        <w:tc>
          <w:tcPr>
            <w:tcW w:w="845" w:type="dxa"/>
            <w:noWrap w:val="0"/>
            <w:vAlign w:val="top"/>
          </w:tcPr>
          <w:p w14:paraId="0C9DD63B">
            <w:pPr>
              <w:pStyle w:val="26"/>
              <w:keepNext w:val="0"/>
              <w:keepLines w:val="0"/>
              <w:pageBreakBefore w:val="0"/>
              <w:widowControl w:val="0"/>
              <w:kinsoku/>
              <w:wordWrap/>
              <w:overflowPunct/>
              <w:topLinePunct w:val="0"/>
              <w:autoSpaceDN/>
              <w:bidi w:val="0"/>
              <w:spacing w:beforeAutospacing="0" w:line="360" w:lineRule="auto"/>
              <w:jc w:val="center"/>
              <w:textAlignment w:val="auto"/>
              <w:outlineLvl w:val="1"/>
              <w:rPr>
                <w:rStyle w:val="22"/>
                <w:rFonts w:hint="eastAsia" w:ascii="宋体" w:hAnsi="宋体" w:eastAsia="宋体" w:cs="宋体"/>
                <w:color w:val="auto"/>
                <w:sz w:val="24"/>
                <w:szCs w:val="24"/>
                <w:highlight w:val="none"/>
                <w:lang w:val="en-US" w:eastAsia="zh-CN"/>
              </w:rPr>
            </w:pPr>
            <w:r>
              <w:rPr>
                <w:rStyle w:val="22"/>
                <w:rFonts w:hint="eastAsia" w:ascii="宋体" w:hAnsi="宋体" w:cs="宋体"/>
                <w:color w:val="auto"/>
                <w:sz w:val="24"/>
                <w:szCs w:val="24"/>
                <w:highlight w:val="none"/>
                <w:lang w:val="en-US" w:eastAsia="zh-CN"/>
              </w:rPr>
              <w:t>6</w:t>
            </w:r>
          </w:p>
        </w:tc>
        <w:tc>
          <w:tcPr>
            <w:tcW w:w="3877" w:type="dxa"/>
            <w:noWrap w:val="0"/>
            <w:vAlign w:val="center"/>
          </w:tcPr>
          <w:p w14:paraId="727A0819">
            <w:pPr>
              <w:pStyle w:val="26"/>
              <w:keepNext w:val="0"/>
              <w:keepLines w:val="0"/>
              <w:pageBreakBefore w:val="0"/>
              <w:widowControl w:val="0"/>
              <w:kinsoku/>
              <w:wordWrap/>
              <w:overflowPunct/>
              <w:topLinePunct w:val="0"/>
              <w:autoSpaceDN/>
              <w:bidi w:val="0"/>
              <w:spacing w:beforeAutospacing="0" w:line="360" w:lineRule="auto"/>
              <w:jc w:val="center"/>
              <w:textAlignment w:val="auto"/>
              <w:outlineLvl w:val="1"/>
              <w:rPr>
                <w:rStyle w:val="22"/>
                <w:rFonts w:hint="default" w:ascii="宋体" w:hAnsi="宋体" w:eastAsia="宋体" w:cs="宋体"/>
                <w:color w:val="auto"/>
                <w:sz w:val="24"/>
                <w:szCs w:val="24"/>
                <w:highlight w:val="none"/>
                <w:lang w:val="en-US" w:eastAsia="zh-CN"/>
              </w:rPr>
            </w:pPr>
            <w:r>
              <w:rPr>
                <w:rStyle w:val="22"/>
                <w:rFonts w:hint="eastAsia" w:ascii="宋体" w:hAnsi="宋体" w:cs="宋体"/>
                <w:color w:val="auto"/>
                <w:sz w:val="24"/>
                <w:szCs w:val="24"/>
                <w:highlight w:val="none"/>
                <w:lang w:val="en-US" w:eastAsia="zh-CN"/>
              </w:rPr>
              <w:t>比选文件中的实质性要求</w:t>
            </w:r>
          </w:p>
        </w:tc>
        <w:tc>
          <w:tcPr>
            <w:tcW w:w="4557" w:type="dxa"/>
            <w:noWrap w:val="0"/>
            <w:vAlign w:val="center"/>
          </w:tcPr>
          <w:p w14:paraId="54474B10">
            <w:pPr>
              <w:pStyle w:val="26"/>
              <w:keepNext w:val="0"/>
              <w:keepLines w:val="0"/>
              <w:pageBreakBefore w:val="0"/>
              <w:widowControl w:val="0"/>
              <w:kinsoku/>
              <w:wordWrap/>
              <w:overflowPunct/>
              <w:topLinePunct w:val="0"/>
              <w:autoSpaceDN/>
              <w:bidi w:val="0"/>
              <w:spacing w:beforeAutospacing="0" w:line="360" w:lineRule="auto"/>
              <w:jc w:val="center"/>
              <w:textAlignment w:val="auto"/>
              <w:outlineLvl w:val="1"/>
              <w:rPr>
                <w:rStyle w:val="22"/>
                <w:rFonts w:hint="eastAsia" w:ascii="宋体" w:hAnsi="宋体" w:eastAsia="宋体" w:cs="宋体"/>
                <w:color w:val="auto"/>
                <w:sz w:val="24"/>
                <w:szCs w:val="24"/>
                <w:highlight w:val="none"/>
              </w:rPr>
            </w:pPr>
            <w:r>
              <w:rPr>
                <w:rStyle w:val="22"/>
                <w:rFonts w:hint="eastAsia" w:ascii="宋体" w:hAnsi="宋体" w:eastAsia="宋体" w:cs="宋体"/>
                <w:color w:val="auto"/>
                <w:sz w:val="24"/>
                <w:szCs w:val="24"/>
                <w:highlight w:val="none"/>
              </w:rPr>
              <w:t>符合</w:t>
            </w:r>
            <w:r>
              <w:rPr>
                <w:rStyle w:val="22"/>
                <w:rFonts w:hint="eastAsia" w:ascii="宋体" w:hAnsi="宋体" w:cs="宋体"/>
                <w:color w:val="auto"/>
                <w:sz w:val="24"/>
                <w:szCs w:val="24"/>
                <w:highlight w:val="none"/>
                <w:lang w:eastAsia="zh-CN"/>
              </w:rPr>
              <w:t>比选</w:t>
            </w:r>
            <w:r>
              <w:rPr>
                <w:rStyle w:val="22"/>
                <w:rFonts w:hint="eastAsia" w:ascii="宋体" w:hAnsi="宋体" w:eastAsia="宋体" w:cs="宋体"/>
                <w:color w:val="auto"/>
                <w:sz w:val="24"/>
                <w:szCs w:val="24"/>
                <w:highlight w:val="none"/>
              </w:rPr>
              <w:t>文件要求</w:t>
            </w:r>
          </w:p>
        </w:tc>
      </w:tr>
      <w:tr w14:paraId="52F1F3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23" w:hRule="atLeast"/>
          <w:jc w:val="center"/>
        </w:trPr>
        <w:tc>
          <w:tcPr>
            <w:tcW w:w="845" w:type="dxa"/>
            <w:noWrap w:val="0"/>
            <w:vAlign w:val="top"/>
          </w:tcPr>
          <w:p w14:paraId="20C26F3F">
            <w:pPr>
              <w:pStyle w:val="26"/>
              <w:keepNext w:val="0"/>
              <w:keepLines w:val="0"/>
              <w:pageBreakBefore w:val="0"/>
              <w:widowControl w:val="0"/>
              <w:kinsoku/>
              <w:wordWrap/>
              <w:overflowPunct/>
              <w:topLinePunct w:val="0"/>
              <w:autoSpaceDN/>
              <w:bidi w:val="0"/>
              <w:spacing w:beforeAutospacing="0" w:line="360" w:lineRule="auto"/>
              <w:jc w:val="center"/>
              <w:textAlignment w:val="auto"/>
              <w:outlineLvl w:val="1"/>
              <w:rPr>
                <w:rStyle w:val="22"/>
                <w:rFonts w:hint="default" w:ascii="宋体" w:hAnsi="宋体" w:cs="宋体"/>
                <w:color w:val="auto"/>
                <w:sz w:val="24"/>
                <w:szCs w:val="24"/>
                <w:highlight w:val="none"/>
                <w:lang w:val="en-US" w:eastAsia="zh-CN"/>
              </w:rPr>
            </w:pPr>
            <w:r>
              <w:rPr>
                <w:rStyle w:val="22"/>
                <w:rFonts w:hint="eastAsia" w:ascii="宋体" w:hAnsi="宋体" w:cs="宋体"/>
                <w:color w:val="auto"/>
                <w:sz w:val="24"/>
                <w:szCs w:val="24"/>
                <w:highlight w:val="none"/>
                <w:lang w:val="en-US" w:eastAsia="zh-CN"/>
              </w:rPr>
              <w:t>7</w:t>
            </w:r>
          </w:p>
        </w:tc>
        <w:tc>
          <w:tcPr>
            <w:tcW w:w="3877" w:type="dxa"/>
            <w:noWrap w:val="0"/>
            <w:vAlign w:val="center"/>
          </w:tcPr>
          <w:p w14:paraId="2DDBBD1A">
            <w:pPr>
              <w:pStyle w:val="26"/>
              <w:keepNext w:val="0"/>
              <w:keepLines w:val="0"/>
              <w:pageBreakBefore w:val="0"/>
              <w:widowControl w:val="0"/>
              <w:kinsoku/>
              <w:wordWrap/>
              <w:overflowPunct/>
              <w:topLinePunct w:val="0"/>
              <w:autoSpaceDN/>
              <w:bidi w:val="0"/>
              <w:spacing w:beforeAutospacing="0" w:line="360" w:lineRule="auto"/>
              <w:jc w:val="center"/>
              <w:textAlignment w:val="auto"/>
              <w:outlineLvl w:val="1"/>
              <w:rPr>
                <w:rStyle w:val="22"/>
                <w:rFonts w:hint="default" w:ascii="宋体" w:hAnsi="宋体" w:cs="宋体"/>
                <w:color w:val="auto"/>
                <w:sz w:val="24"/>
                <w:szCs w:val="24"/>
                <w:highlight w:val="none"/>
                <w:lang w:val="en-US" w:eastAsia="zh-CN"/>
              </w:rPr>
            </w:pPr>
            <w:r>
              <w:rPr>
                <w:rStyle w:val="22"/>
                <w:rFonts w:hint="eastAsia" w:ascii="宋体" w:hAnsi="宋体" w:cs="宋体"/>
                <w:color w:val="auto"/>
                <w:sz w:val="24"/>
                <w:szCs w:val="24"/>
                <w:highlight w:val="none"/>
                <w:lang w:val="en-US" w:eastAsia="zh-CN"/>
              </w:rPr>
              <w:t>比选文件中的其他响应无效条款</w:t>
            </w:r>
          </w:p>
        </w:tc>
        <w:tc>
          <w:tcPr>
            <w:tcW w:w="4557" w:type="dxa"/>
            <w:noWrap w:val="0"/>
            <w:vAlign w:val="center"/>
          </w:tcPr>
          <w:p w14:paraId="5AE074C7">
            <w:pPr>
              <w:pStyle w:val="26"/>
              <w:keepNext w:val="0"/>
              <w:keepLines w:val="0"/>
              <w:pageBreakBefore w:val="0"/>
              <w:widowControl w:val="0"/>
              <w:kinsoku/>
              <w:wordWrap/>
              <w:overflowPunct/>
              <w:topLinePunct w:val="0"/>
              <w:autoSpaceDN/>
              <w:bidi w:val="0"/>
              <w:spacing w:beforeAutospacing="0" w:line="360" w:lineRule="auto"/>
              <w:jc w:val="center"/>
              <w:textAlignment w:val="auto"/>
              <w:outlineLvl w:val="1"/>
              <w:rPr>
                <w:rStyle w:val="22"/>
                <w:rFonts w:hint="eastAsia" w:ascii="宋体" w:hAnsi="宋体" w:eastAsia="宋体" w:cs="宋体"/>
                <w:color w:val="auto"/>
                <w:sz w:val="24"/>
                <w:szCs w:val="24"/>
                <w:highlight w:val="none"/>
              </w:rPr>
            </w:pPr>
            <w:r>
              <w:rPr>
                <w:rStyle w:val="22"/>
                <w:rFonts w:hint="eastAsia" w:ascii="宋体" w:hAnsi="宋体" w:eastAsia="宋体" w:cs="宋体"/>
                <w:color w:val="auto"/>
                <w:sz w:val="24"/>
                <w:szCs w:val="24"/>
                <w:highlight w:val="none"/>
              </w:rPr>
              <w:t>符合</w:t>
            </w:r>
            <w:r>
              <w:rPr>
                <w:rStyle w:val="22"/>
                <w:rFonts w:hint="eastAsia" w:ascii="宋体" w:hAnsi="宋体" w:cs="宋体"/>
                <w:color w:val="auto"/>
                <w:sz w:val="24"/>
                <w:szCs w:val="24"/>
                <w:highlight w:val="none"/>
                <w:lang w:eastAsia="zh-CN"/>
              </w:rPr>
              <w:t>比选</w:t>
            </w:r>
            <w:r>
              <w:rPr>
                <w:rStyle w:val="22"/>
                <w:rFonts w:hint="eastAsia" w:ascii="宋体" w:hAnsi="宋体" w:eastAsia="宋体" w:cs="宋体"/>
                <w:color w:val="auto"/>
                <w:sz w:val="24"/>
                <w:szCs w:val="24"/>
                <w:highlight w:val="none"/>
              </w:rPr>
              <w:t>文件要求</w:t>
            </w:r>
          </w:p>
        </w:tc>
      </w:tr>
    </w:tbl>
    <w:p w14:paraId="4A976E00">
      <w:pPr>
        <w:adjustRightInd w:val="0"/>
        <w:snapToGrid w:val="0"/>
        <w:spacing w:line="560" w:lineRule="exact"/>
        <w:outlineLvl w:val="1"/>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注：若</w:t>
      </w:r>
      <w:r>
        <w:rPr>
          <w:rFonts w:hint="eastAsia" w:ascii="宋体" w:hAnsi="宋体" w:cs="宋体"/>
          <w:color w:val="auto"/>
          <w:sz w:val="24"/>
          <w:szCs w:val="24"/>
          <w:highlight w:val="none"/>
          <w:lang w:val="en-US" w:eastAsia="zh-CN"/>
        </w:rPr>
        <w:t>响应人</w:t>
      </w:r>
      <w:r>
        <w:rPr>
          <w:rFonts w:hint="eastAsia" w:ascii="宋体" w:hAnsi="宋体" w:eastAsia="宋体" w:cs="宋体"/>
          <w:color w:val="auto"/>
          <w:sz w:val="24"/>
          <w:szCs w:val="24"/>
          <w:highlight w:val="none"/>
          <w:lang w:val="en-US" w:eastAsia="zh-CN"/>
        </w:rPr>
        <w:t>未对上述内容进行实质性响应的或不满足上述要求的，符合性审查不予通过。</w:t>
      </w:r>
    </w:p>
    <w:p w14:paraId="7494AB4D">
      <w:pPr>
        <w:spacing w:line="360" w:lineRule="auto"/>
        <w:outlineLvl w:val="1"/>
        <w:rPr>
          <w:rFonts w:hint="eastAsia" w:ascii="宋体" w:hAnsi="宋体" w:cs="宋体"/>
          <w:b/>
          <w:bCs/>
          <w:color w:val="auto"/>
          <w:sz w:val="28"/>
          <w:szCs w:val="28"/>
          <w:highlight w:val="none"/>
          <w:lang w:val="en-US" w:eastAsia="zh-CN"/>
        </w:rPr>
      </w:pPr>
      <w:r>
        <w:rPr>
          <w:rFonts w:hint="eastAsia" w:ascii="宋体" w:hAnsi="宋体" w:cs="宋体"/>
          <w:b/>
          <w:bCs/>
          <w:color w:val="auto"/>
          <w:sz w:val="28"/>
          <w:szCs w:val="28"/>
          <w:highlight w:val="none"/>
          <w:lang w:val="en-US" w:eastAsia="zh-CN"/>
        </w:rPr>
        <w:t>5.2  综合评分分值构成（总分100分）</w:t>
      </w:r>
    </w:p>
    <w:p w14:paraId="71E8FCF5">
      <w:pPr>
        <w:spacing w:line="360" w:lineRule="auto"/>
        <w:outlineLvl w:val="1"/>
        <w:rPr>
          <w:rFonts w:hint="eastAsia" w:ascii="宋体" w:hAnsi="宋体" w:cs="宋体"/>
          <w:b/>
          <w:bCs/>
          <w:color w:val="auto"/>
          <w:sz w:val="28"/>
          <w:szCs w:val="28"/>
          <w:highlight w:val="none"/>
          <w:lang w:val="en-US" w:eastAsia="zh-CN"/>
        </w:rPr>
      </w:pPr>
    </w:p>
    <w:tbl>
      <w:tblPr>
        <w:tblW w:w="882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108" w:type="dxa"/>
          <w:bottom w:w="0" w:type="dxa"/>
          <w:right w:w="108" w:type="dxa"/>
        </w:tblCellMar>
      </w:tblPr>
      <w:tblGrid>
        <w:gridCol w:w="750"/>
        <w:gridCol w:w="2816"/>
        <w:gridCol w:w="765"/>
        <w:gridCol w:w="4489"/>
      </w:tblGrid>
      <w:tr w14:paraId="001E0B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280" w:hRule="atLeast"/>
        </w:trPr>
        <w:tc>
          <w:tcPr>
            <w:tcW w:w="750" w:type="dxa"/>
            <w:tcBorders>
              <w:top w:val="single" w:color="000000" w:sz="4" w:space="0"/>
              <w:left w:val="single" w:color="000000" w:sz="4" w:space="0"/>
              <w:bottom w:val="single" w:color="000000" w:sz="4" w:space="0"/>
              <w:right w:val="single" w:color="000000" w:sz="4" w:space="0"/>
            </w:tcBorders>
            <w:shd w:val="clear"/>
            <w:noWrap/>
            <w:vAlign w:val="center"/>
          </w:tcPr>
          <w:p w14:paraId="581A595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一</w:t>
            </w:r>
          </w:p>
        </w:tc>
        <w:tc>
          <w:tcPr>
            <w:tcW w:w="2565" w:type="dxa"/>
            <w:tcBorders>
              <w:top w:val="single" w:color="000000" w:sz="4" w:space="0"/>
              <w:left w:val="single" w:color="000000" w:sz="4" w:space="0"/>
              <w:bottom w:val="single" w:color="000000" w:sz="4" w:space="0"/>
              <w:right w:val="single" w:color="000000" w:sz="4" w:space="0"/>
            </w:tcBorders>
            <w:shd w:val="clear"/>
            <w:noWrap/>
            <w:vAlign w:val="center"/>
          </w:tcPr>
          <w:p w14:paraId="1101215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监理服务报价</w:t>
            </w:r>
          </w:p>
        </w:tc>
        <w:tc>
          <w:tcPr>
            <w:tcW w:w="765" w:type="dxa"/>
            <w:tcBorders>
              <w:top w:val="single" w:color="000000" w:sz="4" w:space="0"/>
              <w:left w:val="single" w:color="000000" w:sz="4" w:space="0"/>
              <w:bottom w:val="single" w:color="000000" w:sz="4" w:space="0"/>
              <w:right w:val="single" w:color="000000" w:sz="4" w:space="0"/>
            </w:tcBorders>
            <w:shd w:val="clear"/>
            <w:noWrap/>
            <w:vAlign w:val="center"/>
          </w:tcPr>
          <w:p w14:paraId="36232AC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25 分</w:t>
            </w:r>
          </w:p>
        </w:tc>
        <w:tc>
          <w:tcPr>
            <w:tcW w:w="4740" w:type="dxa"/>
            <w:tcBorders>
              <w:top w:val="single" w:color="000000" w:sz="4" w:space="0"/>
              <w:left w:val="single" w:color="000000" w:sz="4" w:space="0"/>
              <w:bottom w:val="single" w:color="000000" w:sz="4" w:space="0"/>
              <w:right w:val="single" w:color="000000" w:sz="4" w:space="0"/>
            </w:tcBorders>
            <w:shd w:val="clear"/>
            <w:vAlign w:val="center"/>
          </w:tcPr>
          <w:p w14:paraId="567227D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以有效投标报价的算术平均值为基准价；</w:t>
            </w:r>
            <w:r>
              <w:rPr>
                <w:rStyle w:val="57"/>
                <w:bdr w:val="none" w:color="auto" w:sz="0" w:space="0"/>
                <w:lang w:val="en-US" w:eastAsia="zh-CN" w:bidi="ar"/>
              </w:rPr>
              <w:br w:type="textWrapping"/>
            </w:r>
            <w:r>
              <w:rPr>
                <w:rStyle w:val="57"/>
                <w:bdr w:val="none" w:color="auto" w:sz="0" w:space="0"/>
                <w:lang w:val="en-US" w:eastAsia="zh-CN" w:bidi="ar"/>
              </w:rPr>
              <w:t>投标报价等于基准价得满分；</w:t>
            </w:r>
            <w:r>
              <w:rPr>
                <w:rStyle w:val="57"/>
                <w:bdr w:val="none" w:color="auto" w:sz="0" w:space="0"/>
                <w:lang w:val="en-US" w:eastAsia="zh-CN" w:bidi="ar"/>
              </w:rPr>
              <w:br w:type="textWrapping"/>
            </w:r>
            <w:r>
              <w:rPr>
                <w:rStyle w:val="57"/>
                <w:bdr w:val="none" w:color="auto" w:sz="0" w:space="0"/>
                <w:lang w:val="en-US" w:eastAsia="zh-CN" w:bidi="ar"/>
              </w:rPr>
              <w:t>报价高于基准价，每高 1% 扣 1 分；低于基准价，每低 1% 扣 0.5 分，扣完为止。</w:t>
            </w:r>
            <w:r>
              <w:rPr>
                <w:rStyle w:val="57"/>
                <w:bdr w:val="none" w:color="auto" w:sz="0" w:space="0"/>
                <w:lang w:val="en-US" w:eastAsia="zh-CN" w:bidi="ar"/>
              </w:rPr>
              <w:br w:type="textWrapping"/>
            </w:r>
            <w:r>
              <w:rPr>
                <w:rStyle w:val="57"/>
                <w:bdr w:val="none" w:color="auto" w:sz="0" w:space="0"/>
                <w:lang w:val="en-US" w:eastAsia="zh-CN" w:bidi="ar"/>
              </w:rPr>
              <w:t>（备注：可根据招标要求修改基准价计算方式，如：去掉最高最低后平均，或招标人参考价 + 有效报价平均）</w:t>
            </w:r>
            <w:r>
              <w:rPr>
                <w:rStyle w:val="57"/>
                <w:bdr w:val="none" w:color="auto" w:sz="0" w:space="0"/>
                <w:lang w:val="en-US" w:eastAsia="zh-CN" w:bidi="ar"/>
              </w:rPr>
              <w:br w:type="textWrapping"/>
            </w:r>
            <w:r>
              <w:rPr>
                <w:rStyle w:val="57"/>
                <w:bdr w:val="none" w:color="auto" w:sz="0" w:space="0"/>
                <w:lang w:val="en-US" w:eastAsia="zh-CN" w:bidi="ar"/>
              </w:rPr>
              <w:t>投标报价不得高于招标文件设定最高限价，否则初审否决投标。报价明显低于成本且无法提供合理说明的，评标委员会可否决投标。</w:t>
            </w:r>
          </w:p>
        </w:tc>
      </w:tr>
      <w:tr w14:paraId="000753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70" w:hRule="atLeast"/>
        </w:trPr>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447DCE0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二</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0AF0413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监理实施方案（监理大纲）</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2975366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35 分</w:t>
            </w:r>
          </w:p>
        </w:tc>
        <w:tc>
          <w:tcPr>
            <w:tcW w:w="4740" w:type="dxa"/>
            <w:tcBorders>
              <w:top w:val="single" w:color="000000" w:sz="4" w:space="0"/>
              <w:left w:val="single" w:color="000000" w:sz="4" w:space="0"/>
              <w:bottom w:val="single" w:color="000000" w:sz="4" w:space="0"/>
              <w:right w:val="single" w:color="000000" w:sz="4" w:space="0"/>
            </w:tcBorders>
            <w:shd w:val="clear"/>
            <w:vAlign w:val="center"/>
          </w:tcPr>
          <w:p w14:paraId="4A4DD77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 工程概况与监理工作重点难点分析（10 分）：针对天然气管道接驳工程特点，识别燃气管道安装、试压、动火作业、接驳碰口、通气调试等安全风险点，分析到位、针对性强得高分；泛泛而谈酌情扣分。</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2. 质量控制方案（10 分）：管道材料进场检验、管道焊接、无损检测、压力试验、隐蔽工程验收等质量管控措施；</w:t>
            </w:r>
            <w:r>
              <w:rPr>
                <w:rFonts w:hint="eastAsia" w:ascii="宋体" w:hAnsi="宋体" w:eastAsia="宋体" w:cs="宋体"/>
                <w:i w:val="0"/>
                <w:iCs w:val="0"/>
                <w:color w:val="000000"/>
                <w:kern w:val="0"/>
                <w:sz w:val="20"/>
                <w:szCs w:val="20"/>
                <w:u w:val="none"/>
                <w:lang w:val="en-US" w:eastAsia="zh-CN" w:bidi="ar"/>
              </w:rPr>
              <w:t>泛泛而谈酌情扣分。</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3. 安全监理方案（8 分）：燃气工程专项安全监理，动火作业监护、有限空间、交通防护、管线保护、应急监理方案，安全巡查、隐患排查及整改闭环措施；</w:t>
            </w:r>
            <w:r>
              <w:rPr>
                <w:rFonts w:hint="eastAsia" w:ascii="宋体" w:hAnsi="宋体" w:eastAsia="宋体" w:cs="宋体"/>
                <w:i w:val="0"/>
                <w:iCs w:val="0"/>
                <w:color w:val="000000"/>
                <w:kern w:val="0"/>
                <w:sz w:val="20"/>
                <w:szCs w:val="20"/>
                <w:u w:val="none"/>
                <w:lang w:val="en-US" w:eastAsia="zh-CN" w:bidi="ar"/>
              </w:rPr>
              <w:t>泛泛而谈酌情扣分。</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4. 竣工验收及缺陷责任期监理服务方案（7 分）：通气验收、移交、质保期巡查、问题整改监理措施；</w:t>
            </w:r>
            <w:r>
              <w:rPr>
                <w:rFonts w:hint="eastAsia" w:ascii="宋体" w:hAnsi="宋体" w:eastAsia="宋体" w:cs="宋体"/>
                <w:i w:val="0"/>
                <w:iCs w:val="0"/>
                <w:color w:val="000000"/>
                <w:kern w:val="0"/>
                <w:sz w:val="20"/>
                <w:szCs w:val="20"/>
                <w:u w:val="none"/>
                <w:lang w:val="en-US" w:eastAsia="zh-CN" w:bidi="ar"/>
              </w:rPr>
              <w:t>泛泛而谈酌情扣分。</w:t>
            </w:r>
          </w:p>
        </w:tc>
      </w:tr>
      <w:tr w14:paraId="5B83D7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1980" w:hRule="atLeast"/>
        </w:trPr>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362918A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三</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3AF9AD8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项目监理机构人员配置</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0FF3502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20 分</w:t>
            </w:r>
          </w:p>
        </w:tc>
        <w:tc>
          <w:tcPr>
            <w:tcW w:w="4740" w:type="dxa"/>
            <w:tcBorders>
              <w:top w:val="single" w:color="000000" w:sz="4" w:space="0"/>
              <w:left w:val="single" w:color="000000" w:sz="4" w:space="0"/>
              <w:bottom w:val="single" w:color="000000" w:sz="4" w:space="0"/>
              <w:right w:val="single" w:color="000000" w:sz="4" w:space="0"/>
            </w:tcBorders>
            <w:shd w:val="clear"/>
            <w:vAlign w:val="center"/>
          </w:tcPr>
          <w:p w14:paraId="6497EA0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 总监理工程师（10 分）：具备注册监理工程师证书，专业匹配；具有燃气 / 市政管道工程监理业绩，按业绩数量、规模打分；无对应业绩酌情扣分。</w:t>
            </w:r>
            <w:r>
              <w:rPr>
                <w:rStyle w:val="57"/>
                <w:bdr w:val="none" w:color="auto" w:sz="0" w:space="0"/>
                <w:lang w:val="en-US" w:eastAsia="zh-CN" w:bidi="ar"/>
              </w:rPr>
              <w:br w:type="textWrapping"/>
            </w:r>
            <w:r>
              <w:rPr>
                <w:rStyle w:val="57"/>
                <w:bdr w:val="none" w:color="auto" w:sz="0" w:space="0"/>
                <w:lang w:val="en-US" w:eastAsia="zh-CN" w:bidi="ar"/>
              </w:rPr>
              <w:t>2. 专业监理工程师（6 分）：配备市政 / 燃气相关专业监理工程师，证书齐全；具备燃气管道监理经验。</w:t>
            </w:r>
            <w:r>
              <w:rPr>
                <w:rFonts w:hint="eastAsia" w:ascii="宋体" w:hAnsi="宋体" w:eastAsia="宋体" w:cs="宋体"/>
                <w:i w:val="0"/>
                <w:iCs w:val="0"/>
                <w:color w:val="000000"/>
                <w:kern w:val="0"/>
                <w:sz w:val="20"/>
                <w:szCs w:val="20"/>
                <w:u w:val="none"/>
                <w:lang w:val="en-US" w:eastAsia="zh-CN" w:bidi="ar"/>
              </w:rPr>
              <w:t>无对应</w:t>
            </w:r>
            <w:r>
              <w:rPr>
                <w:rFonts w:hint="eastAsia" w:ascii="宋体" w:hAnsi="宋体" w:cs="宋体"/>
                <w:i w:val="0"/>
                <w:iCs w:val="0"/>
                <w:color w:val="000000"/>
                <w:kern w:val="0"/>
                <w:sz w:val="20"/>
                <w:szCs w:val="20"/>
                <w:u w:val="none"/>
                <w:lang w:val="en-US" w:eastAsia="zh-CN" w:bidi="ar"/>
              </w:rPr>
              <w:t>资质</w:t>
            </w:r>
            <w:r>
              <w:rPr>
                <w:rFonts w:hint="eastAsia" w:ascii="宋体" w:hAnsi="宋体" w:eastAsia="宋体" w:cs="宋体"/>
                <w:i w:val="0"/>
                <w:iCs w:val="0"/>
                <w:color w:val="000000"/>
                <w:kern w:val="0"/>
                <w:sz w:val="20"/>
                <w:szCs w:val="20"/>
                <w:u w:val="none"/>
                <w:lang w:val="en-US" w:eastAsia="zh-CN" w:bidi="ar"/>
              </w:rPr>
              <w:t>酌情扣分。</w:t>
            </w:r>
            <w:r>
              <w:rPr>
                <w:rStyle w:val="57"/>
                <w:bdr w:val="none" w:color="auto" w:sz="0" w:space="0"/>
                <w:lang w:val="en-US" w:eastAsia="zh-CN" w:bidi="ar"/>
              </w:rPr>
              <w:br w:type="textWrapping"/>
            </w:r>
            <w:r>
              <w:rPr>
                <w:rStyle w:val="57"/>
                <w:bdr w:val="none" w:color="auto" w:sz="0" w:space="0"/>
                <w:lang w:val="en-US" w:eastAsia="zh-CN" w:bidi="ar"/>
              </w:rPr>
              <w:t>3. 监理员及安全监理人员（4 分）：人员配置满足本项目需要，持证上岗，安全监理人员配备到位。</w:t>
            </w:r>
          </w:p>
        </w:tc>
      </w:tr>
      <w:tr w14:paraId="72F7C9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1500" w:hRule="atLeast"/>
        </w:trPr>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34186EA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四</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65AF7FA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投标人业绩、企业实力及信用</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35CD1426">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12</w:t>
            </w:r>
          </w:p>
        </w:tc>
        <w:tc>
          <w:tcPr>
            <w:tcW w:w="4740" w:type="dxa"/>
            <w:tcBorders>
              <w:top w:val="single" w:color="000000" w:sz="4" w:space="0"/>
              <w:left w:val="single" w:color="000000" w:sz="4" w:space="0"/>
              <w:bottom w:val="single" w:color="000000" w:sz="4" w:space="0"/>
              <w:right w:val="single" w:color="000000" w:sz="4" w:space="0"/>
            </w:tcBorders>
            <w:shd w:val="clear"/>
            <w:vAlign w:val="center"/>
          </w:tcPr>
          <w:p w14:paraId="0CD4967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 类似工程业绩（7 分）：近 3 年内燃气管道工程、市政管道接驳工程监理项目业绩，提供合同等佐证材料，按项目数量、规模打分；无同类燃气监理业绩酌情扣分。</w:t>
            </w:r>
            <w:r>
              <w:rPr>
                <w:rStyle w:val="57"/>
                <w:bdr w:val="none" w:color="auto" w:sz="0" w:space="0"/>
                <w:lang w:val="en-US" w:eastAsia="zh-CN" w:bidi="ar"/>
              </w:rPr>
              <w:br w:type="textWrapping"/>
            </w:r>
            <w:r>
              <w:rPr>
                <w:rStyle w:val="57"/>
                <w:bdr w:val="none" w:color="auto" w:sz="0" w:space="0"/>
                <w:lang w:val="en-US" w:eastAsia="zh-CN" w:bidi="ar"/>
              </w:rPr>
              <w:t>2. 企业资质、认证（3 分）：具备工程监理对应资质，有相关体系认证酌情得分。</w:t>
            </w:r>
            <w:r>
              <w:rPr>
                <w:rStyle w:val="57"/>
                <w:bdr w:val="none" w:color="auto" w:sz="0" w:space="0"/>
                <w:lang w:val="en-US" w:eastAsia="zh-CN" w:bidi="ar"/>
              </w:rPr>
              <w:br w:type="textWrapping"/>
            </w:r>
            <w:r>
              <w:rPr>
                <w:rStyle w:val="57"/>
                <w:bdr w:val="none" w:color="auto" w:sz="0" w:space="0"/>
                <w:lang w:val="en-US" w:eastAsia="zh-CN" w:bidi="ar"/>
              </w:rPr>
              <w:t>3. 信用情况（2 分）：信用平台无失信、重大质量安全不良记录；存在失信记录按规定扣分或否决投标。</w:t>
            </w:r>
          </w:p>
        </w:tc>
      </w:tr>
      <w:tr w14:paraId="4C80E9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1200" w:hRule="atLeast"/>
        </w:trPr>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4FEA89E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五</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592A8C5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监理服务承诺</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6046A42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8 分</w:t>
            </w:r>
          </w:p>
        </w:tc>
        <w:tc>
          <w:tcPr>
            <w:tcW w:w="4740" w:type="dxa"/>
            <w:tcBorders>
              <w:top w:val="single" w:color="000000" w:sz="4" w:space="0"/>
              <w:left w:val="single" w:color="000000" w:sz="4" w:space="0"/>
              <w:bottom w:val="single" w:color="000000" w:sz="4" w:space="0"/>
              <w:right w:val="single" w:color="000000" w:sz="4" w:space="0"/>
            </w:tcBorders>
            <w:shd w:val="clear"/>
            <w:vAlign w:val="center"/>
          </w:tcPr>
          <w:p w14:paraId="45386C8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 服务响应承诺（3 分）：现场驻场、紧急情况到场响应时限。</w:t>
            </w:r>
            <w:r>
              <w:rPr>
                <w:rStyle w:val="57"/>
                <w:bdr w:val="none" w:color="auto" w:sz="0" w:space="0"/>
                <w:lang w:val="en-US" w:eastAsia="zh-CN" w:bidi="ar"/>
              </w:rPr>
              <w:br w:type="textWrapping"/>
            </w:r>
            <w:r>
              <w:rPr>
                <w:rStyle w:val="57"/>
                <w:bdr w:val="none" w:color="auto" w:sz="0" w:space="0"/>
                <w:lang w:val="en-US" w:eastAsia="zh-CN" w:bidi="ar"/>
              </w:rPr>
              <w:t>2. 质量、安全目标承诺（2 分），质保期监理服务承诺（2 分）</w:t>
            </w:r>
            <w:r>
              <w:rPr>
                <w:rStyle w:val="57"/>
                <w:bdr w:val="none" w:color="auto" w:sz="0" w:space="0"/>
                <w:lang w:val="en-US" w:eastAsia="zh-CN" w:bidi="ar"/>
              </w:rPr>
              <w:br w:type="textWrapping"/>
            </w:r>
            <w:r>
              <w:rPr>
                <w:rStyle w:val="57"/>
                <w:bdr w:val="none" w:color="auto" w:sz="0" w:space="0"/>
                <w:lang w:val="en-US" w:eastAsia="zh-CN" w:bidi="ar"/>
              </w:rPr>
              <w:t>3. 人员在岗承诺、更换总监及专监管理承诺（1 分）。</w:t>
            </w:r>
            <w:r>
              <w:rPr>
                <w:rStyle w:val="57"/>
                <w:bdr w:val="none" w:color="auto" w:sz="0" w:space="0"/>
                <w:lang w:val="en-US" w:eastAsia="zh-CN" w:bidi="ar"/>
              </w:rPr>
              <w:br w:type="textWrapping"/>
            </w:r>
            <w:r>
              <w:rPr>
                <w:rStyle w:val="57"/>
                <w:bdr w:val="none" w:color="auto" w:sz="0" w:space="0"/>
                <w:lang w:val="en-US" w:eastAsia="zh-CN" w:bidi="ar"/>
              </w:rPr>
              <w:t>承诺不满足招标文件实质性要求的，初审否决投标。</w:t>
            </w:r>
          </w:p>
        </w:tc>
      </w:tr>
    </w:tbl>
    <w:p w14:paraId="49CCD273">
      <w:pPr>
        <w:spacing w:line="360" w:lineRule="auto"/>
        <w:outlineLvl w:val="1"/>
        <w:rPr>
          <w:rFonts w:hint="eastAsia" w:ascii="宋体" w:hAnsi="宋体" w:cs="宋体"/>
          <w:b/>
          <w:bCs/>
          <w:color w:val="auto"/>
          <w:sz w:val="28"/>
          <w:szCs w:val="28"/>
          <w:highlight w:val="none"/>
          <w:lang w:val="en-US" w:eastAsia="zh-CN"/>
        </w:rPr>
      </w:pPr>
    </w:p>
    <w:p w14:paraId="4B63CCE9">
      <w:pPr>
        <w:pStyle w:val="12"/>
        <w:spacing w:line="560" w:lineRule="exact"/>
        <w:ind w:left="723" w:hanging="723"/>
        <w:outlineLvl w:val="1"/>
        <w:rPr>
          <w:rFonts w:hint="eastAsia" w:ascii="宋体" w:hAnsi="宋体" w:cs="宋体"/>
          <w:b/>
          <w:color w:val="auto"/>
          <w:sz w:val="24"/>
          <w:highlight w:val="none"/>
          <w:lang w:val="en-US" w:eastAsia="zh-CN"/>
        </w:rPr>
      </w:pPr>
    </w:p>
    <w:p w14:paraId="3A685704">
      <w:pPr>
        <w:pStyle w:val="12"/>
        <w:spacing w:line="560" w:lineRule="exact"/>
        <w:ind w:left="721" w:leftChars="200" w:hanging="241" w:hangingChars="100"/>
        <w:outlineLvl w:val="1"/>
        <w:rPr>
          <w:rFonts w:ascii="宋体" w:hAnsi="宋体" w:cs="宋体"/>
          <w:color w:val="auto"/>
          <w:sz w:val="24"/>
          <w:highlight w:val="none"/>
        </w:rPr>
      </w:pPr>
      <w:r>
        <w:rPr>
          <w:rFonts w:hint="eastAsia" w:ascii="宋体" w:hAnsi="宋体" w:cs="宋体"/>
          <w:b/>
          <w:color w:val="auto"/>
          <w:sz w:val="24"/>
          <w:highlight w:val="none"/>
          <w:lang w:val="en-US" w:eastAsia="zh-CN"/>
        </w:rPr>
        <w:t xml:space="preserve">5.3 </w:t>
      </w:r>
      <w:r>
        <w:rPr>
          <w:rFonts w:hint="eastAsia" w:ascii="宋体" w:hAnsi="宋体" w:cs="宋体"/>
          <w:b/>
          <w:color w:val="auto"/>
          <w:sz w:val="24"/>
          <w:highlight w:val="none"/>
        </w:rPr>
        <w:t>成交人的确定：</w:t>
      </w:r>
    </w:p>
    <w:p w14:paraId="730E37DE">
      <w:pPr>
        <w:adjustRightInd w:val="0"/>
        <w:snapToGrid w:val="0"/>
        <w:spacing w:line="560" w:lineRule="exact"/>
        <w:ind w:firstLine="480" w:firstLineChars="200"/>
        <w:outlineLvl w:val="1"/>
        <w:rPr>
          <w:rFonts w:ascii="宋体" w:hAnsi="宋体" w:cs="宋体"/>
          <w:color w:val="auto"/>
          <w:kern w:val="0"/>
          <w:sz w:val="24"/>
          <w:highlight w:val="none"/>
        </w:rPr>
      </w:pPr>
      <w:r>
        <w:rPr>
          <w:rFonts w:hint="eastAsia" w:ascii="宋体" w:hAnsi="宋体" w:cs="宋体"/>
          <w:color w:val="auto"/>
          <w:kern w:val="0"/>
          <w:sz w:val="24"/>
          <w:highlight w:val="none"/>
        </w:rPr>
        <w:t>成交通知书发出后，</w:t>
      </w:r>
      <w:r>
        <w:rPr>
          <w:rFonts w:hint="eastAsia" w:ascii="宋体" w:hAnsi="宋体" w:cs="宋体"/>
          <w:color w:val="auto"/>
          <w:kern w:val="0"/>
          <w:sz w:val="24"/>
          <w:highlight w:val="none"/>
          <w:lang w:eastAsia="zh-CN"/>
        </w:rPr>
        <w:t>比选人</w:t>
      </w:r>
      <w:r>
        <w:rPr>
          <w:rFonts w:hint="eastAsia" w:ascii="宋体" w:hAnsi="宋体" w:cs="宋体"/>
          <w:color w:val="auto"/>
          <w:kern w:val="0"/>
          <w:sz w:val="24"/>
          <w:highlight w:val="none"/>
        </w:rPr>
        <w:t>不得违法改变成交结果，成交人无正当理由不得放弃</w:t>
      </w:r>
      <w:r>
        <w:rPr>
          <w:rFonts w:hint="eastAsia" w:ascii="宋体" w:hAnsi="宋体" w:cs="宋体"/>
          <w:color w:val="auto"/>
          <w:kern w:val="0"/>
          <w:sz w:val="24"/>
          <w:highlight w:val="none"/>
          <w:lang w:val="en-US" w:eastAsia="zh-CN"/>
        </w:rPr>
        <w:t>成交</w:t>
      </w:r>
      <w:r>
        <w:rPr>
          <w:rFonts w:hint="eastAsia" w:ascii="宋体" w:hAnsi="宋体" w:cs="宋体"/>
          <w:color w:val="auto"/>
          <w:kern w:val="0"/>
          <w:sz w:val="24"/>
          <w:highlight w:val="none"/>
        </w:rPr>
        <w:t>。</w:t>
      </w:r>
    </w:p>
    <w:p w14:paraId="454DD1ED">
      <w:pPr>
        <w:pStyle w:val="12"/>
        <w:spacing w:line="560" w:lineRule="exact"/>
        <w:ind w:left="0" w:firstLine="480" w:firstLineChars="200"/>
        <w:outlineLvl w:val="1"/>
        <w:rPr>
          <w:rFonts w:ascii="宋体" w:hAnsi="宋体" w:cs="宋体"/>
          <w:color w:val="auto"/>
          <w:kern w:val="0"/>
          <w:sz w:val="24"/>
          <w:highlight w:val="none"/>
        </w:rPr>
      </w:pPr>
      <w:r>
        <w:rPr>
          <w:rFonts w:hint="eastAsia" w:ascii="宋体" w:hAnsi="宋体" w:cs="宋体"/>
          <w:color w:val="auto"/>
          <w:kern w:val="0"/>
          <w:sz w:val="24"/>
          <w:highlight w:val="none"/>
        </w:rPr>
        <w:t>成交人拒绝与</w:t>
      </w:r>
      <w:r>
        <w:rPr>
          <w:rFonts w:hint="eastAsia" w:ascii="宋体" w:hAnsi="宋体" w:cs="宋体"/>
          <w:color w:val="auto"/>
          <w:kern w:val="0"/>
          <w:sz w:val="24"/>
          <w:highlight w:val="none"/>
          <w:lang w:eastAsia="zh-CN"/>
        </w:rPr>
        <w:t>比选人</w:t>
      </w:r>
      <w:r>
        <w:rPr>
          <w:rFonts w:hint="eastAsia" w:ascii="宋体" w:hAnsi="宋体" w:cs="宋体"/>
          <w:color w:val="auto"/>
          <w:kern w:val="0"/>
          <w:sz w:val="24"/>
          <w:highlight w:val="none"/>
        </w:rPr>
        <w:t>签订合同的，</w:t>
      </w:r>
      <w:r>
        <w:rPr>
          <w:rFonts w:hint="eastAsia" w:ascii="宋体" w:hAnsi="宋体" w:cs="宋体"/>
          <w:color w:val="auto"/>
          <w:kern w:val="0"/>
          <w:sz w:val="24"/>
          <w:highlight w:val="none"/>
          <w:lang w:eastAsia="zh-CN"/>
        </w:rPr>
        <w:t>比选人</w:t>
      </w:r>
      <w:r>
        <w:rPr>
          <w:rFonts w:hint="eastAsia" w:ascii="宋体" w:hAnsi="宋体" w:cs="宋体"/>
          <w:color w:val="auto"/>
          <w:kern w:val="0"/>
          <w:sz w:val="24"/>
          <w:highlight w:val="none"/>
        </w:rPr>
        <w:t>可以按照评审报告推荐的成交候选人名单排序，确定下一候选人为成交人，也可以重新开展采购活动。</w:t>
      </w:r>
    </w:p>
    <w:p w14:paraId="50A5D207">
      <w:pPr>
        <w:pStyle w:val="12"/>
        <w:spacing w:line="560" w:lineRule="exact"/>
        <w:ind w:left="721" w:leftChars="200" w:hanging="241" w:hangingChars="100"/>
        <w:outlineLvl w:val="1"/>
        <w:rPr>
          <w:rFonts w:ascii="宋体" w:hAnsi="宋体" w:cs="宋体"/>
          <w:b/>
          <w:color w:val="auto"/>
          <w:sz w:val="24"/>
          <w:highlight w:val="none"/>
        </w:rPr>
      </w:pPr>
      <w:r>
        <w:rPr>
          <w:rFonts w:hint="eastAsia" w:ascii="宋体" w:hAnsi="宋体" w:cs="宋体"/>
          <w:b/>
          <w:color w:val="auto"/>
          <w:sz w:val="24"/>
          <w:highlight w:val="none"/>
          <w:lang w:val="en-US" w:eastAsia="zh-CN"/>
        </w:rPr>
        <w:t xml:space="preserve">5.4  </w:t>
      </w:r>
      <w:r>
        <w:rPr>
          <w:rFonts w:hint="eastAsia" w:ascii="宋体" w:hAnsi="宋体" w:cs="宋体"/>
          <w:b/>
          <w:color w:val="auto"/>
          <w:sz w:val="24"/>
          <w:highlight w:val="none"/>
        </w:rPr>
        <w:t>成交价的确定：</w:t>
      </w:r>
    </w:p>
    <w:p w14:paraId="4F395E14">
      <w:pPr>
        <w:pStyle w:val="12"/>
        <w:spacing w:line="560" w:lineRule="exact"/>
        <w:ind w:left="0" w:firstLine="470" w:firstLineChars="196"/>
        <w:outlineLvl w:val="1"/>
        <w:rPr>
          <w:rFonts w:hint="eastAsia" w:ascii="宋体" w:hAnsi="宋体" w:cs="宋体"/>
          <w:color w:val="auto"/>
          <w:sz w:val="24"/>
          <w:highlight w:val="none"/>
        </w:rPr>
      </w:pPr>
      <w:r>
        <w:rPr>
          <w:rFonts w:hint="eastAsia" w:ascii="宋体" w:hAnsi="宋体" w:cs="宋体"/>
          <w:color w:val="auto"/>
          <w:sz w:val="24"/>
          <w:highlight w:val="none"/>
        </w:rPr>
        <w:t>成交价为成交人的</w:t>
      </w:r>
      <w:r>
        <w:rPr>
          <w:rFonts w:hint="eastAsia" w:ascii="宋体" w:hAnsi="宋体" w:cs="宋体"/>
          <w:color w:val="auto"/>
          <w:sz w:val="24"/>
          <w:highlight w:val="none"/>
          <w:lang w:eastAsia="zh-CN"/>
        </w:rPr>
        <w:t>比选</w:t>
      </w:r>
      <w:r>
        <w:rPr>
          <w:rFonts w:hint="eastAsia" w:ascii="宋体" w:hAnsi="宋体" w:cs="宋体"/>
          <w:color w:val="auto"/>
          <w:sz w:val="24"/>
          <w:highlight w:val="none"/>
        </w:rPr>
        <w:t>报价。</w:t>
      </w:r>
    </w:p>
    <w:p w14:paraId="4623A787">
      <w:pPr>
        <w:pStyle w:val="12"/>
        <w:spacing w:line="560" w:lineRule="exact"/>
        <w:ind w:left="0" w:firstLine="470" w:firstLineChars="196"/>
        <w:outlineLvl w:val="1"/>
        <w:rPr>
          <w:rFonts w:hint="eastAsia" w:ascii="宋体" w:hAnsi="宋体" w:cs="宋体"/>
          <w:color w:val="auto"/>
          <w:sz w:val="24"/>
          <w:highlight w:val="none"/>
        </w:rPr>
      </w:pPr>
    </w:p>
    <w:p w14:paraId="751C6A70">
      <w:pPr>
        <w:pStyle w:val="12"/>
        <w:spacing w:line="560" w:lineRule="exact"/>
        <w:ind w:left="0" w:firstLine="470" w:firstLineChars="196"/>
        <w:outlineLvl w:val="1"/>
        <w:rPr>
          <w:rFonts w:hint="eastAsia" w:ascii="宋体" w:hAnsi="宋体" w:cs="宋体"/>
          <w:color w:val="auto"/>
          <w:sz w:val="24"/>
          <w:highlight w:val="none"/>
        </w:rPr>
      </w:pPr>
    </w:p>
    <w:p w14:paraId="508FC8CD">
      <w:pPr>
        <w:pStyle w:val="12"/>
        <w:spacing w:line="560" w:lineRule="exact"/>
        <w:ind w:left="0" w:firstLine="470" w:firstLineChars="196"/>
        <w:outlineLvl w:val="1"/>
        <w:rPr>
          <w:rFonts w:hint="eastAsia" w:ascii="宋体" w:hAnsi="宋体" w:cs="宋体"/>
          <w:color w:val="auto"/>
          <w:sz w:val="24"/>
          <w:highlight w:val="none"/>
        </w:rPr>
      </w:pPr>
    </w:p>
    <w:p w14:paraId="4722266E">
      <w:pPr>
        <w:pStyle w:val="12"/>
        <w:spacing w:line="560" w:lineRule="exact"/>
        <w:ind w:left="0" w:firstLine="470" w:firstLineChars="196"/>
        <w:outlineLvl w:val="1"/>
        <w:rPr>
          <w:rFonts w:hint="eastAsia" w:ascii="宋体" w:hAnsi="宋体" w:cs="宋体"/>
          <w:color w:val="auto"/>
          <w:sz w:val="24"/>
          <w:highlight w:val="none"/>
        </w:rPr>
      </w:pPr>
    </w:p>
    <w:p w14:paraId="160A3F6C">
      <w:pPr>
        <w:pStyle w:val="12"/>
        <w:spacing w:line="560" w:lineRule="exact"/>
        <w:ind w:left="0" w:firstLine="470" w:firstLineChars="196"/>
        <w:outlineLvl w:val="1"/>
        <w:rPr>
          <w:rFonts w:hint="eastAsia" w:ascii="宋体" w:hAnsi="宋体" w:cs="宋体"/>
          <w:color w:val="auto"/>
          <w:sz w:val="24"/>
          <w:highlight w:val="none"/>
        </w:rPr>
      </w:pPr>
    </w:p>
    <w:p w14:paraId="51C86682">
      <w:pPr>
        <w:pStyle w:val="12"/>
        <w:spacing w:line="560" w:lineRule="exact"/>
        <w:ind w:left="0" w:firstLine="470" w:firstLineChars="196"/>
        <w:outlineLvl w:val="1"/>
        <w:rPr>
          <w:rFonts w:hint="eastAsia" w:ascii="宋体" w:hAnsi="宋体" w:cs="宋体"/>
          <w:color w:val="auto"/>
          <w:sz w:val="24"/>
          <w:highlight w:val="none"/>
        </w:rPr>
      </w:pPr>
    </w:p>
    <w:p w14:paraId="5A76F601">
      <w:pPr>
        <w:pStyle w:val="12"/>
        <w:spacing w:line="560" w:lineRule="exact"/>
        <w:ind w:left="0" w:firstLine="470" w:firstLineChars="196"/>
        <w:outlineLvl w:val="1"/>
        <w:rPr>
          <w:rFonts w:hint="eastAsia" w:ascii="宋体" w:hAnsi="宋体" w:cs="宋体"/>
          <w:color w:val="auto"/>
          <w:sz w:val="24"/>
          <w:highlight w:val="none"/>
        </w:rPr>
      </w:pPr>
    </w:p>
    <w:p w14:paraId="4CBEC60C">
      <w:pPr>
        <w:pStyle w:val="12"/>
        <w:spacing w:line="560" w:lineRule="exact"/>
        <w:ind w:left="0" w:firstLine="470" w:firstLineChars="196"/>
        <w:outlineLvl w:val="1"/>
        <w:rPr>
          <w:rFonts w:hint="eastAsia" w:ascii="宋体" w:hAnsi="宋体" w:cs="宋体"/>
          <w:color w:val="auto"/>
          <w:sz w:val="24"/>
          <w:highlight w:val="none"/>
        </w:rPr>
      </w:pPr>
    </w:p>
    <w:p w14:paraId="02828FD4">
      <w:pPr>
        <w:pStyle w:val="12"/>
        <w:spacing w:line="560" w:lineRule="exact"/>
        <w:ind w:left="0" w:firstLine="470" w:firstLineChars="196"/>
        <w:outlineLvl w:val="1"/>
        <w:rPr>
          <w:rFonts w:hint="eastAsia" w:ascii="宋体" w:hAnsi="宋体" w:cs="宋体"/>
          <w:color w:val="auto"/>
          <w:sz w:val="24"/>
          <w:highlight w:val="none"/>
        </w:rPr>
      </w:pPr>
    </w:p>
    <w:p w14:paraId="72F7B723">
      <w:pPr>
        <w:pStyle w:val="12"/>
        <w:spacing w:line="560" w:lineRule="exact"/>
        <w:ind w:left="0" w:firstLine="470" w:firstLineChars="196"/>
        <w:outlineLvl w:val="1"/>
        <w:rPr>
          <w:rFonts w:hint="eastAsia" w:ascii="宋体" w:hAnsi="宋体" w:cs="宋体"/>
          <w:color w:val="auto"/>
          <w:sz w:val="24"/>
          <w:highlight w:val="none"/>
        </w:rPr>
      </w:pPr>
    </w:p>
    <w:p w14:paraId="3E5C2FCC">
      <w:pPr>
        <w:outlineLvl w:val="1"/>
        <w:rPr>
          <w:rFonts w:hint="eastAsia"/>
          <w:b/>
          <w:color w:val="auto"/>
          <w:sz w:val="36"/>
        </w:rPr>
      </w:pPr>
    </w:p>
    <w:p w14:paraId="4C5E4A49">
      <w:pPr>
        <w:pStyle w:val="2"/>
        <w:numPr>
          <w:numId w:val="0"/>
        </w:numPr>
        <w:bidi w:val="0"/>
        <w:rPr>
          <w:color w:val="auto"/>
        </w:rPr>
      </w:pPr>
      <w:bookmarkStart w:id="216" w:name="_Toc27898"/>
      <w:r>
        <w:rPr>
          <w:rFonts w:hint="eastAsia"/>
          <w:color w:val="auto"/>
          <w:lang w:val="en-US" w:eastAsia="zh-CN"/>
        </w:rPr>
        <w:t xml:space="preserve">第六章  </w:t>
      </w:r>
      <w:r>
        <w:rPr>
          <w:color w:val="auto"/>
        </w:rPr>
        <w:t>采购合同范本</w:t>
      </w:r>
      <w:bookmarkEnd w:id="216"/>
    </w:p>
    <w:p w14:paraId="0803AA34">
      <w:pPr>
        <w:rPr>
          <w:rFonts w:hint="default" w:eastAsia="宋体"/>
          <w:b/>
          <w:color w:val="auto"/>
          <w:sz w:val="36"/>
          <w:lang w:val="en-US" w:eastAsia="zh-CN"/>
        </w:rPr>
      </w:pPr>
      <w:r>
        <w:rPr>
          <w:rFonts w:hint="eastAsia"/>
          <w:b/>
          <w:color w:val="auto"/>
          <w:sz w:val="36"/>
        </w:rPr>
        <w:t>编号：</w:t>
      </w:r>
    </w:p>
    <w:p w14:paraId="3C9076EE">
      <w:pPr>
        <w:jc w:val="center"/>
        <w:rPr>
          <w:rFonts w:hint="eastAsia"/>
          <w:b/>
          <w:bCs/>
          <w:color w:val="auto"/>
          <w:sz w:val="52"/>
        </w:rPr>
      </w:pPr>
    </w:p>
    <w:p w14:paraId="40D4D959">
      <w:pPr>
        <w:jc w:val="center"/>
        <w:rPr>
          <w:rFonts w:hint="eastAsia"/>
          <w:b/>
          <w:bCs/>
          <w:color w:val="auto"/>
          <w:sz w:val="52"/>
        </w:rPr>
      </w:pPr>
    </w:p>
    <w:p w14:paraId="1C856F1A">
      <w:pPr>
        <w:jc w:val="center"/>
        <w:rPr>
          <w:rFonts w:hint="eastAsia"/>
          <w:b/>
          <w:bCs/>
          <w:color w:val="auto"/>
          <w:sz w:val="52"/>
        </w:rPr>
      </w:pPr>
    </w:p>
    <w:p w14:paraId="6F651B18">
      <w:pPr>
        <w:spacing w:line="240" w:lineRule="auto"/>
        <w:jc w:val="center"/>
        <w:rPr>
          <w:rFonts w:hint="eastAsia"/>
          <w:b/>
          <w:bCs/>
          <w:color w:val="auto"/>
          <w:sz w:val="72"/>
        </w:rPr>
      </w:pPr>
      <w:r>
        <w:rPr>
          <w:rFonts w:hint="eastAsia"/>
          <w:b/>
          <w:bCs/>
          <w:color w:val="auto"/>
          <w:sz w:val="72"/>
        </w:rPr>
        <w:t>建设工程</w:t>
      </w:r>
      <w:r>
        <w:rPr>
          <w:rFonts w:hint="eastAsia" w:ascii="Times New Roman" w:hAnsi="Times New Roman" w:eastAsia="宋体" w:cs="Times New Roman"/>
          <w:b/>
          <w:bCs/>
          <w:color w:val="auto"/>
          <w:sz w:val="72"/>
          <w:szCs w:val="24"/>
        </w:rPr>
        <w:t>委托</w:t>
      </w:r>
      <w:r>
        <w:rPr>
          <w:rFonts w:hint="eastAsia"/>
          <w:b/>
          <w:bCs/>
          <w:color w:val="auto"/>
          <w:sz w:val="72"/>
        </w:rPr>
        <w:t>监理合同</w:t>
      </w:r>
    </w:p>
    <w:p w14:paraId="00E552F5">
      <w:pPr>
        <w:rPr>
          <w:rFonts w:hint="eastAsia"/>
          <w:b/>
          <w:color w:val="auto"/>
        </w:rPr>
      </w:pPr>
    </w:p>
    <w:p w14:paraId="1DCB8DF5">
      <w:pPr>
        <w:rPr>
          <w:rFonts w:hint="eastAsia"/>
          <w:b/>
          <w:color w:val="auto"/>
        </w:rPr>
      </w:pPr>
    </w:p>
    <w:p w14:paraId="3A5ADED4">
      <w:pPr>
        <w:rPr>
          <w:rFonts w:hint="eastAsia"/>
          <w:b/>
          <w:color w:val="auto"/>
        </w:rPr>
      </w:pPr>
    </w:p>
    <w:p w14:paraId="7F4C036A">
      <w:pPr>
        <w:rPr>
          <w:rFonts w:hint="eastAsia"/>
          <w:b/>
          <w:color w:val="auto"/>
        </w:rPr>
      </w:pPr>
    </w:p>
    <w:p w14:paraId="15A9F4CF">
      <w:pPr>
        <w:rPr>
          <w:rFonts w:hint="eastAsia"/>
          <w:b/>
          <w:color w:val="auto"/>
        </w:rPr>
      </w:pPr>
    </w:p>
    <w:p w14:paraId="114B3C51">
      <w:pPr>
        <w:rPr>
          <w:rFonts w:hint="eastAsia"/>
          <w:b/>
          <w:color w:val="auto"/>
        </w:rPr>
      </w:pPr>
    </w:p>
    <w:p w14:paraId="1997C01E">
      <w:pPr>
        <w:rPr>
          <w:rFonts w:hint="eastAsia"/>
          <w:b/>
          <w:color w:val="auto"/>
        </w:rPr>
      </w:pPr>
    </w:p>
    <w:p w14:paraId="62BA9F3E">
      <w:pPr>
        <w:rPr>
          <w:rFonts w:hint="eastAsia"/>
          <w:b/>
          <w:color w:val="auto"/>
        </w:rPr>
      </w:pPr>
    </w:p>
    <w:p w14:paraId="6DA74CF0">
      <w:pPr>
        <w:rPr>
          <w:rFonts w:hint="eastAsia"/>
          <w:b/>
          <w:color w:val="auto"/>
        </w:rPr>
      </w:pPr>
    </w:p>
    <w:p w14:paraId="2222DBDF">
      <w:pPr>
        <w:rPr>
          <w:rFonts w:hint="eastAsia"/>
          <w:b/>
          <w:color w:val="auto"/>
        </w:rPr>
      </w:pPr>
    </w:p>
    <w:p w14:paraId="64C4A426">
      <w:pPr>
        <w:rPr>
          <w:rFonts w:hint="eastAsia"/>
          <w:b/>
          <w:color w:val="auto"/>
        </w:rPr>
      </w:pPr>
    </w:p>
    <w:p w14:paraId="1C673E7E">
      <w:pPr>
        <w:ind w:firstLine="541" w:firstLineChars="100"/>
        <w:rPr>
          <w:rFonts w:hint="eastAsia"/>
          <w:b/>
          <w:bCs/>
          <w:color w:val="auto"/>
          <w:w w:val="150"/>
          <w:sz w:val="36"/>
        </w:rPr>
      </w:pPr>
      <w:r>
        <w:rPr>
          <w:b/>
          <w:bCs/>
          <w:color w:val="auto"/>
          <w:w w:val="150"/>
          <w:sz w:val="36"/>
        </w:rPr>
        <mc:AlternateContent>
          <mc:Choice Requires="wps">
            <w:drawing>
              <wp:anchor distT="0" distB="0" distL="114300" distR="114300" simplePos="0" relativeHeight="251661312" behindDoc="0" locked="0" layoutInCell="1" allowOverlap="1">
                <wp:simplePos x="0" y="0"/>
                <wp:positionH relativeFrom="column">
                  <wp:posOffset>4114800</wp:posOffset>
                </wp:positionH>
                <wp:positionV relativeFrom="paragraph">
                  <wp:posOffset>0</wp:posOffset>
                </wp:positionV>
                <wp:extent cx="1028700" cy="891540"/>
                <wp:effectExtent l="0" t="0" r="7620" b="7620"/>
                <wp:wrapNone/>
                <wp:docPr id="3" name="文本框 3"/>
                <wp:cNvGraphicFramePr/>
                <a:graphic xmlns:a="http://schemas.openxmlformats.org/drawingml/2006/main">
                  <a:graphicData uri="http://schemas.microsoft.com/office/word/2010/wordprocessingShape">
                    <wps:wsp>
                      <wps:cNvSpPr txBox="1"/>
                      <wps:spPr>
                        <a:xfrm>
                          <a:off x="0" y="0"/>
                          <a:ext cx="1028700" cy="891540"/>
                        </a:xfrm>
                        <a:prstGeom prst="rect">
                          <a:avLst/>
                        </a:prstGeom>
                        <a:solidFill>
                          <a:srgbClr val="FFFFFF"/>
                        </a:solidFill>
                        <a:ln>
                          <a:noFill/>
                        </a:ln>
                      </wps:spPr>
                      <wps:txbx>
                        <w:txbxContent>
                          <w:p w14:paraId="12122AD5">
                            <w:pPr>
                              <w:jc w:val="center"/>
                              <w:rPr>
                                <w:rFonts w:hint="eastAsia"/>
                                <w:b/>
                                <w:bCs/>
                                <w:sz w:val="52"/>
                              </w:rPr>
                            </w:pPr>
                            <w:r>
                              <w:rPr>
                                <w:rFonts w:hint="eastAsia"/>
                                <w:b/>
                                <w:bCs/>
                                <w:sz w:val="52"/>
                              </w:rPr>
                              <w:t>制定</w:t>
                            </w:r>
                          </w:p>
                        </w:txbxContent>
                      </wps:txbx>
                      <wps:bodyPr upright="1"/>
                    </wps:wsp>
                  </a:graphicData>
                </a:graphic>
              </wp:anchor>
            </w:drawing>
          </mc:Choice>
          <mc:Fallback>
            <w:pict>
              <v:shape id="_x0000_s1026" o:spid="_x0000_s1026" o:spt="202" type="#_x0000_t202" style="position:absolute;left:0pt;margin-left:324pt;margin-top:0pt;height:70.2pt;width:81pt;z-index:251661312;mso-width-relative:page;mso-height-relative:page;" fillcolor="#FFFFFF" filled="t" stroked="f" coordsize="21600,21600" o:gfxdata="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PXgZVHWAAAACAEAAA8AAAAAAAAAAQAgAAAAIgAAAGRycy9kb3ducmV2Lnht&#10;bFBLAQIUABQAAAAIAIdO4kA4CiehwgEAAHcDAAAOAAAAAAAAAAEAIAAAACUBAABkcnMvZTJvRG9j&#10;LnhtbFBLBQYAAAAABgAGAFkBAABZBQAAAAA=&#10;">
                <v:fill on="t" focussize="0,0"/>
                <v:stroke on="f"/>
                <v:imagedata o:title=""/>
                <o:lock v:ext="edit" aspectratio="f"/>
                <v:textbox>
                  <w:txbxContent>
                    <w:p w14:paraId="12122AD5">
                      <w:pPr>
                        <w:jc w:val="center"/>
                        <w:rPr>
                          <w:rFonts w:hint="eastAsia"/>
                          <w:b/>
                          <w:bCs/>
                          <w:sz w:val="52"/>
                        </w:rPr>
                      </w:pPr>
                      <w:r>
                        <w:rPr>
                          <w:rFonts w:hint="eastAsia"/>
                          <w:b/>
                          <w:bCs/>
                          <w:sz w:val="52"/>
                        </w:rPr>
                        <w:t>制定</w:t>
                      </w:r>
                    </w:p>
                  </w:txbxContent>
                </v:textbox>
              </v:shape>
            </w:pict>
          </mc:Fallback>
        </mc:AlternateContent>
      </w:r>
      <w:r>
        <w:rPr>
          <w:rFonts w:hint="eastAsia"/>
          <w:b/>
          <w:bCs/>
          <w:color w:val="auto"/>
          <w:w w:val="150"/>
          <w:sz w:val="36"/>
        </w:rPr>
        <w:t>中华人民共和国建设部</w:t>
      </w:r>
    </w:p>
    <w:p w14:paraId="2BDED5B1">
      <w:pPr>
        <w:ind w:firstLine="812" w:firstLineChars="150"/>
        <w:rPr>
          <w:rFonts w:hint="eastAsia"/>
          <w:b/>
          <w:bCs/>
          <w:color w:val="auto"/>
          <w:w w:val="150"/>
          <w:sz w:val="36"/>
        </w:rPr>
      </w:pPr>
      <w:r>
        <w:rPr>
          <w:rFonts w:hint="eastAsia"/>
          <w:b/>
          <w:bCs/>
          <w:color w:val="auto"/>
          <w:w w:val="150"/>
          <w:sz w:val="36"/>
        </w:rPr>
        <w:t>国家工商行政管理局</w:t>
      </w:r>
    </w:p>
    <w:p w14:paraId="024E973F">
      <w:pPr>
        <w:pStyle w:val="18"/>
        <w:spacing w:before="0" w:beforeAutospacing="0" w:after="0" w:afterAutospacing="0" w:line="740" w:lineRule="exact"/>
        <w:rPr>
          <w:rFonts w:hint="eastAsia" w:ascii="_x000B__x000C_" w:hAnsi="_x000B__x000C_"/>
          <w:color w:val="auto"/>
          <w:sz w:val="28"/>
          <w:szCs w:val="18"/>
        </w:rPr>
      </w:pPr>
      <w:r>
        <w:rPr>
          <w:rFonts w:hint="eastAsia" w:ascii="_x000B__x000C_" w:hAnsi="_x000B__x000C_"/>
          <w:color w:val="auto"/>
          <w:sz w:val="28"/>
          <w:szCs w:val="18"/>
        </w:rPr>
        <w:t>　　</w:t>
      </w:r>
    </w:p>
    <w:p w14:paraId="783925EC">
      <w:pPr>
        <w:rPr>
          <w:rFonts w:hint="eastAsia" w:ascii="_x000B__x000C_" w:hAnsi="_x000B__x000C_"/>
          <w:color w:val="auto"/>
          <w:sz w:val="28"/>
          <w:szCs w:val="18"/>
        </w:rPr>
      </w:pPr>
      <w:r>
        <w:rPr>
          <w:rFonts w:hint="eastAsia" w:ascii="_x000B__x000C_" w:hAnsi="_x000B__x000C_"/>
          <w:color w:val="auto"/>
          <w:sz w:val="28"/>
          <w:szCs w:val="18"/>
        </w:rPr>
        <w:br w:type="page"/>
      </w:r>
    </w:p>
    <w:p w14:paraId="5ABDD054">
      <w:pPr>
        <w:pStyle w:val="18"/>
        <w:spacing w:line="600" w:lineRule="exact"/>
        <w:jc w:val="center"/>
        <w:rPr>
          <w:rFonts w:hint="eastAsia" w:ascii="_x000B__x000C_" w:hAnsi="_x000B__x000C_"/>
          <w:color w:val="auto"/>
          <w:sz w:val="44"/>
          <w:szCs w:val="18"/>
        </w:rPr>
      </w:pPr>
      <w:r>
        <w:rPr>
          <w:rFonts w:hint="eastAsia" w:ascii="_x000B__x000C_" w:hAnsi="_x000B__x000C_"/>
          <w:b/>
          <w:bCs/>
          <w:color w:val="auto"/>
          <w:sz w:val="44"/>
          <w:szCs w:val="18"/>
        </w:rPr>
        <w:t>第一部分建设工程委托监理合同</w:t>
      </w:r>
    </w:p>
    <w:p w14:paraId="37AA11EA">
      <w:pPr>
        <w:pStyle w:val="18"/>
        <w:spacing w:before="0" w:beforeAutospacing="0" w:after="0" w:afterAutospacing="0" w:line="740" w:lineRule="exact"/>
        <w:rPr>
          <w:rFonts w:hint="eastAsia"/>
          <w:color w:val="auto"/>
          <w:sz w:val="24"/>
          <w:szCs w:val="24"/>
        </w:rPr>
      </w:pPr>
      <w:r>
        <w:rPr>
          <w:rFonts w:hint="eastAsia"/>
          <w:color w:val="auto"/>
          <w:sz w:val="24"/>
          <w:szCs w:val="24"/>
        </w:rPr>
        <w:t>委托人与监理人经双方协商一致，签订本合同。</w:t>
      </w:r>
    </w:p>
    <w:p w14:paraId="7F6B4FBB">
      <w:pPr>
        <w:pStyle w:val="18"/>
        <w:spacing w:before="0" w:beforeAutospacing="0" w:after="0" w:afterAutospacing="0" w:line="740" w:lineRule="exact"/>
        <w:rPr>
          <w:rFonts w:hint="eastAsia"/>
          <w:color w:val="auto"/>
          <w:sz w:val="24"/>
          <w:szCs w:val="24"/>
        </w:rPr>
      </w:pPr>
      <w:r>
        <w:rPr>
          <w:rFonts w:hint="eastAsia"/>
          <w:color w:val="auto"/>
          <w:sz w:val="24"/>
          <w:szCs w:val="24"/>
        </w:rPr>
        <w:t>　　一、委托人委托监理人监理的工程（以下简称“本工程”）概况如下：</w:t>
      </w:r>
    </w:p>
    <w:p w14:paraId="11ED46FD">
      <w:pPr>
        <w:pStyle w:val="18"/>
        <w:spacing w:before="0" w:beforeAutospacing="0" w:after="0" w:afterAutospacing="0" w:line="740" w:lineRule="exact"/>
        <w:ind w:left="2067" w:leftChars="354" w:right="720" w:hanging="1217" w:hangingChars="505"/>
        <w:rPr>
          <w:rFonts w:hint="eastAsia"/>
          <w:b w:val="0"/>
          <w:bCs w:val="0"/>
          <w:color w:val="auto"/>
          <w:sz w:val="24"/>
          <w:szCs w:val="24"/>
          <w:lang w:val="en-US" w:eastAsia="zh-CN"/>
        </w:rPr>
      </w:pPr>
      <w:r>
        <w:rPr>
          <w:rFonts w:hint="eastAsia"/>
          <w:b/>
          <w:bCs/>
          <w:color w:val="auto"/>
          <w:sz w:val="24"/>
          <w:szCs w:val="24"/>
        </w:rPr>
        <w:t>工程名称：</w:t>
      </w:r>
    </w:p>
    <w:p w14:paraId="0A79FF9B">
      <w:pPr>
        <w:pStyle w:val="18"/>
        <w:spacing w:before="0" w:beforeAutospacing="0" w:after="0" w:afterAutospacing="0" w:line="740" w:lineRule="exact"/>
        <w:ind w:left="2067" w:leftChars="354" w:right="720" w:hanging="1217" w:hangingChars="505"/>
        <w:rPr>
          <w:rFonts w:hint="default"/>
          <w:b w:val="0"/>
          <w:bCs w:val="0"/>
          <w:color w:val="auto"/>
          <w:sz w:val="24"/>
          <w:szCs w:val="24"/>
          <w:lang w:val="en-US" w:eastAsia="zh-CN"/>
        </w:rPr>
      </w:pPr>
      <w:r>
        <w:rPr>
          <w:rFonts w:hint="eastAsia"/>
          <w:b/>
          <w:bCs/>
          <w:color w:val="auto"/>
          <w:sz w:val="24"/>
          <w:szCs w:val="24"/>
          <w:lang w:val="en-US" w:eastAsia="zh-CN"/>
        </w:rPr>
        <w:t>工程地点：</w:t>
      </w:r>
    </w:p>
    <w:p w14:paraId="3C2FB1C1">
      <w:pPr>
        <w:pStyle w:val="18"/>
        <w:spacing w:before="0" w:beforeAutospacing="0" w:after="0" w:afterAutospacing="0" w:line="740" w:lineRule="exact"/>
        <w:ind w:left="720" w:right="720" w:firstLine="241" w:firstLineChars="100"/>
        <w:rPr>
          <w:rFonts w:hint="default" w:eastAsia="宋体"/>
          <w:b w:val="0"/>
          <w:bCs w:val="0"/>
          <w:color w:val="auto"/>
          <w:sz w:val="24"/>
          <w:szCs w:val="24"/>
          <w:lang w:val="en-US" w:eastAsia="zh-CN"/>
        </w:rPr>
      </w:pPr>
      <w:r>
        <w:rPr>
          <w:rFonts w:hint="eastAsia"/>
          <w:b/>
          <w:bCs/>
          <w:color w:val="auto"/>
          <w:sz w:val="24"/>
          <w:szCs w:val="24"/>
        </w:rPr>
        <w:t>工程规模：</w:t>
      </w:r>
    </w:p>
    <w:p w14:paraId="74B27EC5">
      <w:pPr>
        <w:pStyle w:val="18"/>
        <w:spacing w:before="0" w:beforeAutospacing="0" w:after="0" w:afterAutospacing="0" w:line="740" w:lineRule="exact"/>
        <w:ind w:left="617" w:leftChars="257" w:right="720" w:firstLine="236" w:firstLineChars="98"/>
        <w:rPr>
          <w:rFonts w:hint="eastAsia"/>
          <w:color w:val="auto"/>
          <w:sz w:val="24"/>
          <w:szCs w:val="24"/>
          <w:u w:val="single"/>
        </w:rPr>
      </w:pPr>
      <w:r>
        <w:rPr>
          <w:rFonts w:hint="eastAsia"/>
          <w:b/>
          <w:bCs/>
          <w:color w:val="auto"/>
          <w:sz w:val="24"/>
          <w:szCs w:val="24"/>
        </w:rPr>
        <w:t>工程内容：</w:t>
      </w:r>
    </w:p>
    <w:p w14:paraId="1ADFCB69">
      <w:pPr>
        <w:pStyle w:val="18"/>
        <w:spacing w:before="0" w:beforeAutospacing="0" w:after="0" w:afterAutospacing="0" w:line="740" w:lineRule="exact"/>
        <w:rPr>
          <w:rFonts w:hint="eastAsia"/>
          <w:color w:val="auto"/>
          <w:sz w:val="24"/>
          <w:szCs w:val="24"/>
        </w:rPr>
      </w:pPr>
      <w:r>
        <w:rPr>
          <w:rFonts w:hint="eastAsia"/>
          <w:color w:val="auto"/>
          <w:sz w:val="24"/>
          <w:szCs w:val="24"/>
        </w:rPr>
        <w:t>　　二、本合同中的有关词语含义与本合同第二部分《标准条件》中赋予它们的定义相同。</w:t>
      </w:r>
    </w:p>
    <w:p w14:paraId="1D4EEDC4">
      <w:pPr>
        <w:pStyle w:val="18"/>
        <w:spacing w:before="0" w:beforeAutospacing="0" w:after="0" w:afterAutospacing="0" w:line="740" w:lineRule="exact"/>
        <w:rPr>
          <w:rFonts w:hint="eastAsia"/>
          <w:color w:val="auto"/>
          <w:sz w:val="24"/>
          <w:szCs w:val="24"/>
        </w:rPr>
      </w:pPr>
      <w:r>
        <w:rPr>
          <w:rFonts w:hint="eastAsia"/>
          <w:color w:val="auto"/>
          <w:sz w:val="24"/>
          <w:szCs w:val="24"/>
        </w:rPr>
        <w:t>　　三、下列文件均为本合同的组成部分：</w:t>
      </w:r>
    </w:p>
    <w:p w14:paraId="6594B350">
      <w:pPr>
        <w:pStyle w:val="18"/>
        <w:spacing w:before="0" w:beforeAutospacing="0" w:after="0" w:afterAutospacing="0" w:line="740" w:lineRule="exact"/>
        <w:rPr>
          <w:rFonts w:hint="eastAsia"/>
          <w:color w:val="auto"/>
          <w:sz w:val="24"/>
          <w:szCs w:val="24"/>
        </w:rPr>
      </w:pPr>
      <w:r>
        <w:rPr>
          <w:rFonts w:hint="eastAsia"/>
          <w:color w:val="auto"/>
          <w:sz w:val="24"/>
          <w:szCs w:val="24"/>
        </w:rPr>
        <w:t>　　①本合同标准条件；</w:t>
      </w:r>
    </w:p>
    <w:p w14:paraId="5FB97960">
      <w:pPr>
        <w:pStyle w:val="18"/>
        <w:spacing w:before="0" w:beforeAutospacing="0" w:after="0" w:afterAutospacing="0" w:line="740" w:lineRule="exact"/>
        <w:rPr>
          <w:rFonts w:hint="eastAsia"/>
          <w:color w:val="auto"/>
          <w:sz w:val="24"/>
          <w:szCs w:val="24"/>
        </w:rPr>
      </w:pPr>
      <w:r>
        <w:rPr>
          <w:rFonts w:hint="eastAsia"/>
          <w:color w:val="auto"/>
          <w:sz w:val="24"/>
          <w:szCs w:val="24"/>
        </w:rPr>
        <w:t>　　②本合同专用条件；</w:t>
      </w:r>
    </w:p>
    <w:p w14:paraId="1140FC57">
      <w:pPr>
        <w:pStyle w:val="18"/>
        <w:spacing w:before="0" w:beforeAutospacing="0" w:after="0" w:afterAutospacing="0" w:line="740" w:lineRule="exact"/>
        <w:rPr>
          <w:rFonts w:hint="eastAsia"/>
          <w:color w:val="auto"/>
          <w:sz w:val="24"/>
          <w:szCs w:val="24"/>
        </w:rPr>
      </w:pPr>
      <w:r>
        <w:rPr>
          <w:rFonts w:hint="eastAsia"/>
          <w:color w:val="auto"/>
          <w:sz w:val="24"/>
          <w:szCs w:val="24"/>
        </w:rPr>
        <w:t>　　③在实施过程中双方共同签署的补充与修正文件。</w:t>
      </w:r>
    </w:p>
    <w:p w14:paraId="0A55B721">
      <w:pPr>
        <w:pStyle w:val="18"/>
        <w:spacing w:before="0" w:beforeAutospacing="0" w:after="0" w:afterAutospacing="0" w:line="740" w:lineRule="exact"/>
        <w:rPr>
          <w:rFonts w:hint="eastAsia"/>
          <w:color w:val="auto"/>
          <w:sz w:val="24"/>
          <w:szCs w:val="24"/>
        </w:rPr>
      </w:pPr>
      <w:r>
        <w:rPr>
          <w:rFonts w:hint="eastAsia"/>
          <w:color w:val="auto"/>
          <w:sz w:val="24"/>
          <w:szCs w:val="24"/>
        </w:rPr>
        <w:t>　　四、监理人向委托人承诺，按照本合同的规定，承担本合同专用条件中议定范围内的监理业务。</w:t>
      </w:r>
    </w:p>
    <w:p w14:paraId="5CB7AE74">
      <w:pPr>
        <w:pStyle w:val="18"/>
        <w:spacing w:before="0" w:beforeAutospacing="0" w:after="0" w:afterAutospacing="0" w:line="740" w:lineRule="exact"/>
        <w:rPr>
          <w:rFonts w:hint="eastAsia"/>
          <w:color w:val="auto"/>
          <w:sz w:val="24"/>
          <w:szCs w:val="24"/>
        </w:rPr>
      </w:pPr>
      <w:r>
        <w:rPr>
          <w:rFonts w:hint="eastAsia"/>
          <w:color w:val="auto"/>
          <w:sz w:val="24"/>
          <w:szCs w:val="24"/>
        </w:rPr>
        <w:t>　　五、委托人向监理人承诺按照本合同注明的期限、方式、币种，向监理人支付报酬。</w:t>
      </w:r>
    </w:p>
    <w:p w14:paraId="41E9A1F5">
      <w:pPr>
        <w:pStyle w:val="18"/>
        <w:spacing w:before="0" w:beforeAutospacing="0" w:after="0" w:afterAutospacing="0" w:line="740" w:lineRule="exact"/>
        <w:ind w:left="280" w:hanging="240" w:hangingChars="100"/>
        <w:rPr>
          <w:rFonts w:hint="eastAsia"/>
          <w:color w:val="auto"/>
          <w:sz w:val="24"/>
          <w:szCs w:val="24"/>
        </w:rPr>
      </w:pPr>
      <w:r>
        <w:rPr>
          <w:rFonts w:hint="eastAsia"/>
          <w:color w:val="auto"/>
          <w:sz w:val="24"/>
          <w:szCs w:val="24"/>
        </w:rPr>
        <w:t>　　本合同计划工期年月日</w:t>
      </w:r>
      <w:r>
        <w:rPr>
          <w:rFonts w:hint="eastAsia"/>
          <w:color w:val="auto"/>
          <w:sz w:val="24"/>
          <w:szCs w:val="24"/>
          <w:lang w:eastAsia="zh-CN"/>
        </w:rPr>
        <w:t>，</w:t>
      </w:r>
      <w:r>
        <w:rPr>
          <w:rFonts w:hint="eastAsia"/>
          <w:color w:val="auto"/>
          <w:sz w:val="24"/>
          <w:szCs w:val="24"/>
          <w:lang w:val="en-US" w:eastAsia="zh-CN"/>
        </w:rPr>
        <w:t>竣工日期年月日</w:t>
      </w:r>
      <w:r>
        <w:rPr>
          <w:rFonts w:hint="eastAsia"/>
          <w:color w:val="auto"/>
          <w:sz w:val="24"/>
          <w:szCs w:val="24"/>
        </w:rPr>
        <w:t>。</w:t>
      </w:r>
    </w:p>
    <w:p w14:paraId="7112F935">
      <w:pPr>
        <w:pStyle w:val="18"/>
        <w:spacing w:before="0" w:beforeAutospacing="0" w:after="0" w:afterAutospacing="0" w:line="740" w:lineRule="exact"/>
        <w:rPr>
          <w:rFonts w:hint="eastAsia"/>
          <w:color w:val="auto"/>
          <w:sz w:val="24"/>
          <w:szCs w:val="24"/>
        </w:rPr>
      </w:pPr>
      <w:r>
        <w:rPr>
          <w:rFonts w:hint="eastAsia"/>
          <w:color w:val="auto"/>
          <w:sz w:val="24"/>
          <w:szCs w:val="24"/>
        </w:rPr>
        <w:t>　　本合同一式份，具有同等法律效力，委托人</w:t>
      </w:r>
      <w:r>
        <w:rPr>
          <w:rFonts w:hint="eastAsia"/>
          <w:color w:val="auto"/>
          <w:sz w:val="24"/>
          <w:szCs w:val="24"/>
          <w:lang w:val="en-US" w:eastAsia="zh-CN"/>
        </w:rPr>
        <w:t>各</w:t>
      </w:r>
      <w:r>
        <w:rPr>
          <w:rFonts w:hint="eastAsia"/>
          <w:color w:val="auto"/>
          <w:sz w:val="24"/>
          <w:szCs w:val="24"/>
        </w:rPr>
        <w:t>执份。</w:t>
      </w:r>
    </w:p>
    <w:p w14:paraId="6EB58E4C">
      <w:pPr>
        <w:pStyle w:val="18"/>
        <w:spacing w:before="0" w:beforeAutospacing="0" w:after="0" w:afterAutospacing="0" w:line="740" w:lineRule="exact"/>
        <w:rPr>
          <w:rFonts w:hint="eastAsia"/>
          <w:color w:val="auto"/>
          <w:sz w:val="24"/>
          <w:szCs w:val="24"/>
        </w:rPr>
      </w:pPr>
      <w:r>
        <w:rPr>
          <w:rFonts w:hint="eastAsia"/>
          <w:color w:val="auto"/>
          <w:sz w:val="24"/>
          <w:szCs w:val="24"/>
        </w:rPr>
        <w:t>　</w:t>
      </w:r>
    </w:p>
    <w:p w14:paraId="19291236">
      <w:pPr>
        <w:pStyle w:val="18"/>
        <w:spacing w:before="0" w:beforeAutospacing="0" w:after="0" w:afterAutospacing="0" w:line="740" w:lineRule="exact"/>
        <w:rPr>
          <w:rFonts w:hint="eastAsia"/>
          <w:color w:val="auto"/>
          <w:sz w:val="24"/>
          <w:szCs w:val="24"/>
        </w:rPr>
      </w:pPr>
      <w:r>
        <w:rPr>
          <w:rFonts w:hint="eastAsia"/>
          <w:color w:val="auto"/>
          <w:sz w:val="24"/>
          <w:szCs w:val="24"/>
        </w:rPr>
        <w:t>委托人：(签章)监理人：(签章)</w:t>
      </w:r>
    </w:p>
    <w:p w14:paraId="06FDBEE5">
      <w:pPr>
        <w:pStyle w:val="18"/>
        <w:spacing w:before="0" w:beforeAutospacing="0" w:after="0" w:afterAutospacing="0" w:line="740" w:lineRule="exact"/>
        <w:rPr>
          <w:rFonts w:hint="eastAsia"/>
          <w:color w:val="auto"/>
          <w:sz w:val="24"/>
          <w:szCs w:val="24"/>
        </w:rPr>
      </w:pPr>
      <w:r>
        <w:rPr>
          <w:rFonts w:hint="eastAsia"/>
          <w:color w:val="auto"/>
          <w:sz w:val="24"/>
          <w:szCs w:val="24"/>
        </w:rPr>
        <w:t>住所：住所：</w:t>
      </w:r>
    </w:p>
    <w:p w14:paraId="2C723D66">
      <w:pPr>
        <w:pStyle w:val="18"/>
        <w:spacing w:before="0" w:beforeAutospacing="0" w:after="0" w:afterAutospacing="0" w:line="740" w:lineRule="exact"/>
        <w:rPr>
          <w:rFonts w:hint="eastAsia"/>
          <w:color w:val="auto"/>
          <w:sz w:val="24"/>
          <w:szCs w:val="24"/>
        </w:rPr>
      </w:pPr>
      <w:r>
        <w:rPr>
          <w:rFonts w:hint="eastAsia"/>
          <w:color w:val="auto"/>
          <w:sz w:val="24"/>
          <w:szCs w:val="24"/>
        </w:rPr>
        <w:t>法定代表人法定代表人</w:t>
      </w:r>
    </w:p>
    <w:p w14:paraId="5C4A3EDA">
      <w:pPr>
        <w:pStyle w:val="18"/>
        <w:spacing w:before="0" w:beforeAutospacing="0" w:after="0" w:afterAutospacing="0" w:line="740" w:lineRule="exact"/>
        <w:rPr>
          <w:rFonts w:hint="eastAsia"/>
          <w:color w:val="auto"/>
          <w:sz w:val="24"/>
          <w:szCs w:val="24"/>
        </w:rPr>
      </w:pPr>
      <w:r>
        <w:rPr>
          <w:rFonts w:hint="eastAsia"/>
          <w:color w:val="auto"/>
          <w:sz w:val="24"/>
          <w:szCs w:val="24"/>
        </w:rPr>
        <w:t>或授权代理人：(签章)或授权代理人：(签章)</w:t>
      </w:r>
    </w:p>
    <w:p w14:paraId="4846C2E7">
      <w:pPr>
        <w:pStyle w:val="18"/>
        <w:spacing w:before="0" w:beforeAutospacing="0" w:after="0" w:afterAutospacing="0" w:line="740" w:lineRule="exact"/>
        <w:rPr>
          <w:rFonts w:hint="eastAsia"/>
          <w:color w:val="auto"/>
          <w:sz w:val="24"/>
          <w:szCs w:val="24"/>
        </w:rPr>
      </w:pPr>
      <w:r>
        <w:rPr>
          <w:rFonts w:hint="eastAsia"/>
          <w:color w:val="auto"/>
          <w:sz w:val="24"/>
          <w:szCs w:val="24"/>
        </w:rPr>
        <w:t>开户银行：开户银行：</w:t>
      </w:r>
    </w:p>
    <w:p w14:paraId="75132172">
      <w:pPr>
        <w:pStyle w:val="18"/>
        <w:spacing w:before="0" w:beforeAutospacing="0" w:after="0" w:afterAutospacing="0" w:line="740" w:lineRule="exact"/>
        <w:rPr>
          <w:rFonts w:hint="eastAsia"/>
          <w:color w:val="auto"/>
          <w:sz w:val="24"/>
          <w:szCs w:val="24"/>
        </w:rPr>
      </w:pPr>
      <w:r>
        <w:rPr>
          <w:rFonts w:hint="eastAsia"/>
          <w:color w:val="auto"/>
          <w:sz w:val="24"/>
          <w:szCs w:val="24"/>
        </w:rPr>
        <w:t>帐号：帐号：</w:t>
      </w:r>
    </w:p>
    <w:p w14:paraId="38734B60">
      <w:pPr>
        <w:pStyle w:val="18"/>
        <w:spacing w:before="0" w:beforeAutospacing="0" w:after="0" w:afterAutospacing="0" w:line="740" w:lineRule="exact"/>
        <w:rPr>
          <w:rFonts w:hint="eastAsia"/>
          <w:color w:val="auto"/>
          <w:sz w:val="24"/>
          <w:szCs w:val="24"/>
        </w:rPr>
      </w:pPr>
      <w:r>
        <w:rPr>
          <w:rFonts w:hint="eastAsia"/>
          <w:color w:val="auto"/>
          <w:sz w:val="24"/>
          <w:szCs w:val="24"/>
        </w:rPr>
        <w:t>邮编：邮编：</w:t>
      </w:r>
    </w:p>
    <w:p w14:paraId="0410AA99">
      <w:pPr>
        <w:pStyle w:val="18"/>
        <w:spacing w:before="0" w:beforeAutospacing="0" w:after="0" w:afterAutospacing="0" w:line="740" w:lineRule="exact"/>
        <w:rPr>
          <w:rFonts w:hint="eastAsia"/>
          <w:color w:val="auto"/>
          <w:sz w:val="24"/>
          <w:szCs w:val="24"/>
        </w:rPr>
      </w:pPr>
      <w:r>
        <w:rPr>
          <w:rFonts w:hint="eastAsia"/>
          <w:color w:val="auto"/>
          <w:sz w:val="24"/>
          <w:szCs w:val="24"/>
        </w:rPr>
        <w:t>电话：电话：</w:t>
      </w:r>
    </w:p>
    <w:p w14:paraId="2FD15226">
      <w:pPr>
        <w:pStyle w:val="18"/>
        <w:spacing w:before="0" w:beforeAutospacing="0" w:after="0" w:afterAutospacing="0" w:line="740" w:lineRule="exact"/>
        <w:rPr>
          <w:rFonts w:hint="eastAsia"/>
          <w:color w:val="auto"/>
          <w:sz w:val="24"/>
          <w:szCs w:val="24"/>
        </w:rPr>
      </w:pPr>
    </w:p>
    <w:p w14:paraId="0F9FA56E">
      <w:pPr>
        <w:pStyle w:val="18"/>
        <w:spacing w:before="0" w:beforeAutospacing="0" w:after="0" w:afterAutospacing="0" w:line="740" w:lineRule="exact"/>
        <w:rPr>
          <w:rFonts w:hint="eastAsia"/>
          <w:color w:val="auto"/>
          <w:sz w:val="28"/>
          <w:szCs w:val="18"/>
        </w:rPr>
      </w:pPr>
      <w:r>
        <w:rPr>
          <w:rFonts w:hint="eastAsia"/>
          <w:color w:val="auto"/>
          <w:sz w:val="24"/>
          <w:szCs w:val="24"/>
        </w:rPr>
        <w:t>本合同签订于：年月日</w:t>
      </w:r>
    </w:p>
    <w:p w14:paraId="18398FB6">
      <w:pPr>
        <w:pStyle w:val="18"/>
        <w:spacing w:line="600" w:lineRule="exact"/>
        <w:jc w:val="center"/>
        <w:rPr>
          <w:rFonts w:hint="eastAsia" w:ascii="_x000B__x000C_" w:hAnsi="_x000B__x000C_"/>
          <w:color w:val="auto"/>
          <w:sz w:val="44"/>
          <w:szCs w:val="18"/>
        </w:rPr>
      </w:pPr>
      <w:r>
        <w:rPr>
          <w:rFonts w:hint="eastAsia" w:ascii="_x000B__x000C_" w:hAnsi="_x000B__x000C_"/>
          <w:b/>
          <w:bCs/>
          <w:color w:val="auto"/>
          <w:sz w:val="44"/>
          <w:szCs w:val="18"/>
        </w:rPr>
        <w:br w:type="page"/>
      </w:r>
      <w:r>
        <w:rPr>
          <w:rFonts w:hint="eastAsia" w:ascii="_x000B__x000C_" w:hAnsi="_x000B__x000C_"/>
          <w:b/>
          <w:bCs/>
          <w:color w:val="auto"/>
          <w:sz w:val="44"/>
          <w:szCs w:val="18"/>
        </w:rPr>
        <w:t>第二部分标准条件</w:t>
      </w:r>
    </w:p>
    <w:p w14:paraId="0D017A2C">
      <w:pPr>
        <w:pStyle w:val="18"/>
        <w:spacing w:line="660" w:lineRule="exact"/>
        <w:jc w:val="center"/>
        <w:rPr>
          <w:rFonts w:hint="eastAsia"/>
          <w:color w:val="auto"/>
          <w:sz w:val="24"/>
          <w:szCs w:val="24"/>
        </w:rPr>
      </w:pPr>
      <w:r>
        <w:rPr>
          <w:rFonts w:hint="eastAsia"/>
          <w:b/>
          <w:bCs/>
          <w:color w:val="auto"/>
          <w:sz w:val="24"/>
          <w:szCs w:val="24"/>
        </w:rPr>
        <w:t>词语定义、适用范围和法规</w:t>
      </w:r>
    </w:p>
    <w:p w14:paraId="26B16CC2">
      <w:pPr>
        <w:pStyle w:val="18"/>
        <w:spacing w:before="0" w:beforeAutospacing="0" w:after="0" w:afterAutospacing="0" w:line="660" w:lineRule="exact"/>
        <w:rPr>
          <w:rFonts w:hint="eastAsia"/>
          <w:color w:val="auto"/>
          <w:sz w:val="24"/>
          <w:szCs w:val="24"/>
        </w:rPr>
      </w:pPr>
      <w:r>
        <w:rPr>
          <w:rFonts w:hint="eastAsia"/>
          <w:color w:val="auto"/>
          <w:sz w:val="24"/>
          <w:szCs w:val="24"/>
        </w:rPr>
        <w:t>　　</w:t>
      </w:r>
      <w:r>
        <w:rPr>
          <w:rFonts w:hint="eastAsia"/>
          <w:b/>
          <w:bCs/>
          <w:color w:val="auto"/>
          <w:sz w:val="24"/>
          <w:szCs w:val="24"/>
        </w:rPr>
        <w:t>第一条</w:t>
      </w:r>
      <w:r>
        <w:rPr>
          <w:rFonts w:hint="eastAsia"/>
          <w:color w:val="auto"/>
          <w:sz w:val="24"/>
          <w:szCs w:val="24"/>
        </w:rPr>
        <w:t>　下列名词和用语，除上下文另有规定外，有如下含义：</w:t>
      </w:r>
    </w:p>
    <w:p w14:paraId="5FAD20A5">
      <w:pPr>
        <w:pStyle w:val="18"/>
        <w:spacing w:before="0" w:beforeAutospacing="0" w:after="0" w:afterAutospacing="0" w:line="660" w:lineRule="exact"/>
        <w:rPr>
          <w:rFonts w:hint="eastAsia"/>
          <w:color w:val="auto"/>
          <w:sz w:val="24"/>
          <w:szCs w:val="24"/>
        </w:rPr>
      </w:pPr>
      <w:r>
        <w:rPr>
          <w:rFonts w:hint="eastAsia"/>
          <w:color w:val="auto"/>
          <w:sz w:val="24"/>
          <w:szCs w:val="24"/>
        </w:rPr>
        <w:t>　　（1）“工程”是指委托人委托实施监理的工程。</w:t>
      </w:r>
    </w:p>
    <w:p w14:paraId="20C99936">
      <w:pPr>
        <w:pStyle w:val="18"/>
        <w:spacing w:before="0" w:beforeAutospacing="0" w:after="0" w:afterAutospacing="0" w:line="660" w:lineRule="exact"/>
        <w:rPr>
          <w:rFonts w:hint="eastAsia"/>
          <w:color w:val="auto"/>
          <w:sz w:val="24"/>
          <w:szCs w:val="24"/>
        </w:rPr>
      </w:pPr>
      <w:r>
        <w:rPr>
          <w:rFonts w:hint="eastAsia"/>
          <w:color w:val="auto"/>
          <w:sz w:val="24"/>
          <w:szCs w:val="24"/>
        </w:rPr>
        <w:t>　　（2）“委托人”是指承担直接投资责任和委托监理业务的一方以及其合法继承人。</w:t>
      </w:r>
    </w:p>
    <w:p w14:paraId="6B59362A">
      <w:pPr>
        <w:pStyle w:val="18"/>
        <w:spacing w:before="0" w:beforeAutospacing="0" w:after="0" w:afterAutospacing="0" w:line="660" w:lineRule="exact"/>
        <w:rPr>
          <w:rFonts w:hint="eastAsia"/>
          <w:color w:val="auto"/>
          <w:sz w:val="24"/>
          <w:szCs w:val="24"/>
        </w:rPr>
      </w:pPr>
      <w:r>
        <w:rPr>
          <w:rFonts w:hint="eastAsia"/>
          <w:color w:val="auto"/>
          <w:sz w:val="24"/>
          <w:szCs w:val="24"/>
        </w:rPr>
        <w:t>　　（3）“监理人”是指承担监理业务和监理责任的一方，以及其合法继承人。</w:t>
      </w:r>
    </w:p>
    <w:p w14:paraId="1278D128">
      <w:pPr>
        <w:pStyle w:val="18"/>
        <w:spacing w:before="0" w:beforeAutospacing="0" w:after="0" w:afterAutospacing="0" w:line="660" w:lineRule="exact"/>
        <w:rPr>
          <w:rFonts w:hint="eastAsia"/>
          <w:color w:val="auto"/>
          <w:sz w:val="24"/>
          <w:szCs w:val="24"/>
        </w:rPr>
      </w:pPr>
      <w:r>
        <w:rPr>
          <w:rFonts w:hint="eastAsia"/>
          <w:color w:val="auto"/>
          <w:sz w:val="24"/>
          <w:szCs w:val="24"/>
        </w:rPr>
        <w:t>　　（4）“监理机构”是指监理人派驻本工程现场实施监理业务的组织。</w:t>
      </w:r>
    </w:p>
    <w:p w14:paraId="404477A0">
      <w:pPr>
        <w:pStyle w:val="18"/>
        <w:spacing w:before="0" w:beforeAutospacing="0" w:after="0" w:afterAutospacing="0" w:line="660" w:lineRule="exact"/>
        <w:rPr>
          <w:rFonts w:hint="eastAsia"/>
          <w:color w:val="auto"/>
          <w:sz w:val="24"/>
          <w:szCs w:val="24"/>
        </w:rPr>
      </w:pPr>
      <w:r>
        <w:rPr>
          <w:rFonts w:hint="eastAsia"/>
          <w:color w:val="auto"/>
          <w:sz w:val="24"/>
          <w:szCs w:val="24"/>
        </w:rPr>
        <w:t>　　（5）“总监理工程师”是指经委托人同意，监理人派到监理机构全面履行本合同的全权负责人。</w:t>
      </w:r>
    </w:p>
    <w:p w14:paraId="1AEC3F8F">
      <w:pPr>
        <w:pStyle w:val="18"/>
        <w:spacing w:before="0" w:beforeAutospacing="0" w:after="0" w:afterAutospacing="0" w:line="660" w:lineRule="exact"/>
        <w:rPr>
          <w:rFonts w:hint="eastAsia"/>
          <w:color w:val="auto"/>
          <w:sz w:val="24"/>
          <w:szCs w:val="24"/>
        </w:rPr>
      </w:pPr>
      <w:r>
        <w:rPr>
          <w:rFonts w:hint="eastAsia"/>
          <w:color w:val="auto"/>
          <w:sz w:val="24"/>
          <w:szCs w:val="24"/>
        </w:rPr>
        <w:t>　　（6）“承包人”是指除监理人以外，委托人就工程建设有关事宜签订合同的当事人。</w:t>
      </w:r>
    </w:p>
    <w:p w14:paraId="6B382B25">
      <w:pPr>
        <w:pStyle w:val="18"/>
        <w:spacing w:before="0" w:beforeAutospacing="0" w:after="0" w:afterAutospacing="0" w:line="660" w:lineRule="exact"/>
        <w:rPr>
          <w:rFonts w:hint="eastAsia"/>
          <w:color w:val="auto"/>
          <w:sz w:val="24"/>
          <w:szCs w:val="24"/>
        </w:rPr>
      </w:pPr>
      <w:r>
        <w:rPr>
          <w:rFonts w:hint="eastAsia"/>
          <w:color w:val="auto"/>
          <w:sz w:val="24"/>
          <w:szCs w:val="24"/>
        </w:rPr>
        <w:t>　　（7）“工程监理的正常工作”是指双方在专用条件中约定，委托人委托的监理工作范围和内容。</w:t>
      </w:r>
    </w:p>
    <w:p w14:paraId="254795E4">
      <w:pPr>
        <w:pStyle w:val="18"/>
        <w:spacing w:before="0" w:beforeAutospacing="0" w:after="0" w:afterAutospacing="0" w:line="660" w:lineRule="exact"/>
        <w:rPr>
          <w:rFonts w:hint="eastAsia"/>
          <w:color w:val="auto"/>
          <w:sz w:val="24"/>
          <w:szCs w:val="24"/>
        </w:rPr>
      </w:pPr>
      <w:r>
        <w:rPr>
          <w:rFonts w:hint="eastAsia"/>
          <w:color w:val="auto"/>
          <w:sz w:val="24"/>
          <w:szCs w:val="24"/>
        </w:rPr>
        <w:t>　　（8）“工程监理的附加工作”是指：①委托人委托监理范围以外，通过双方书面协议另外增加的工作内容；②由于委托人或承包人原因，使监理工作受到阻碍或延误，因增加工作量或持续时间而增加的工作。</w:t>
      </w:r>
    </w:p>
    <w:p w14:paraId="474DAD84">
      <w:pPr>
        <w:pStyle w:val="18"/>
        <w:spacing w:before="0" w:beforeAutospacing="0" w:after="0" w:afterAutospacing="0" w:line="660" w:lineRule="exact"/>
        <w:rPr>
          <w:rFonts w:hint="eastAsia"/>
          <w:color w:val="auto"/>
          <w:sz w:val="24"/>
          <w:szCs w:val="24"/>
        </w:rPr>
      </w:pPr>
      <w:r>
        <w:rPr>
          <w:rFonts w:hint="eastAsia"/>
          <w:color w:val="auto"/>
          <w:sz w:val="24"/>
          <w:szCs w:val="24"/>
        </w:rPr>
        <w:t>　　（9）“工程监理的额外工作”是指正常工作和附加工作以外，根据第三十八条规定监理人必须完成的工作，或非监理人自己的原因而暂停或终止监理业务，其善后工作及恢复监理业务的工作。</w:t>
      </w:r>
    </w:p>
    <w:p w14:paraId="71B73292">
      <w:pPr>
        <w:pStyle w:val="18"/>
        <w:spacing w:before="0" w:beforeAutospacing="0" w:after="0" w:afterAutospacing="0" w:line="660" w:lineRule="exact"/>
        <w:rPr>
          <w:rFonts w:hint="eastAsia"/>
          <w:color w:val="auto"/>
          <w:sz w:val="24"/>
          <w:szCs w:val="24"/>
        </w:rPr>
      </w:pPr>
      <w:r>
        <w:rPr>
          <w:rFonts w:hint="eastAsia"/>
          <w:color w:val="auto"/>
          <w:sz w:val="24"/>
          <w:szCs w:val="24"/>
        </w:rPr>
        <w:t>　　（10）“日”是指任何一天零时至第二天零时的时间段。</w:t>
      </w:r>
    </w:p>
    <w:p w14:paraId="32FCB75A">
      <w:pPr>
        <w:pStyle w:val="18"/>
        <w:spacing w:before="0" w:beforeAutospacing="0" w:after="0" w:afterAutospacing="0" w:line="660" w:lineRule="exact"/>
        <w:rPr>
          <w:rFonts w:hint="eastAsia"/>
          <w:color w:val="auto"/>
          <w:sz w:val="24"/>
          <w:szCs w:val="24"/>
        </w:rPr>
      </w:pPr>
      <w:r>
        <w:rPr>
          <w:rFonts w:hint="eastAsia"/>
          <w:color w:val="auto"/>
          <w:sz w:val="24"/>
          <w:szCs w:val="24"/>
        </w:rPr>
        <w:t>　　（11）“月”是指根据公历从一个月份中任何一天开始到下一个月相应日期的前一天的时间段。</w:t>
      </w:r>
    </w:p>
    <w:p w14:paraId="56641A5D">
      <w:pPr>
        <w:pStyle w:val="18"/>
        <w:spacing w:before="0" w:beforeAutospacing="0" w:after="0" w:afterAutospacing="0" w:line="660" w:lineRule="exact"/>
        <w:rPr>
          <w:rFonts w:hint="eastAsia"/>
          <w:color w:val="auto"/>
          <w:sz w:val="24"/>
          <w:szCs w:val="24"/>
        </w:rPr>
      </w:pPr>
      <w:r>
        <w:rPr>
          <w:rFonts w:hint="eastAsia"/>
          <w:color w:val="auto"/>
          <w:sz w:val="24"/>
          <w:szCs w:val="24"/>
        </w:rPr>
        <w:t>　　</w:t>
      </w:r>
      <w:r>
        <w:rPr>
          <w:rFonts w:hint="eastAsia"/>
          <w:b/>
          <w:bCs/>
          <w:color w:val="auto"/>
          <w:sz w:val="24"/>
          <w:szCs w:val="24"/>
        </w:rPr>
        <w:t>第二条</w:t>
      </w:r>
      <w:r>
        <w:rPr>
          <w:rFonts w:hint="eastAsia"/>
          <w:color w:val="auto"/>
          <w:sz w:val="24"/>
          <w:szCs w:val="24"/>
        </w:rPr>
        <w:t>　建设工程委托监理合同适用的法律是指国家的法律、行政法规，以及专用条件中议定的部门规章或工程所在地的地方法规、地方规章。</w:t>
      </w:r>
    </w:p>
    <w:p w14:paraId="139A09F8">
      <w:pPr>
        <w:pStyle w:val="18"/>
        <w:spacing w:before="0" w:beforeAutospacing="0" w:after="0" w:afterAutospacing="0" w:line="660" w:lineRule="exact"/>
        <w:rPr>
          <w:rFonts w:hint="eastAsia"/>
          <w:color w:val="auto"/>
          <w:sz w:val="24"/>
          <w:szCs w:val="24"/>
        </w:rPr>
      </w:pPr>
      <w:r>
        <w:rPr>
          <w:rFonts w:hint="eastAsia"/>
          <w:color w:val="auto"/>
          <w:sz w:val="24"/>
          <w:szCs w:val="24"/>
        </w:rPr>
        <w:t>　　</w:t>
      </w:r>
      <w:r>
        <w:rPr>
          <w:rFonts w:hint="eastAsia"/>
          <w:b/>
          <w:bCs/>
          <w:color w:val="auto"/>
          <w:sz w:val="24"/>
          <w:szCs w:val="24"/>
        </w:rPr>
        <w:t>第三条</w:t>
      </w:r>
      <w:r>
        <w:rPr>
          <w:rFonts w:hint="eastAsia"/>
          <w:color w:val="auto"/>
          <w:sz w:val="24"/>
          <w:szCs w:val="24"/>
        </w:rPr>
        <w:t>　本合同文件使用汉语语言文字书写、解释和说明。如专用条件约定使用两种以上（含两种）语言文字时，汉语应为解释和说明本合同的标准语言文字。</w:t>
      </w:r>
    </w:p>
    <w:p w14:paraId="7DC382AA">
      <w:pPr>
        <w:pStyle w:val="18"/>
        <w:spacing w:before="0" w:beforeAutospacing="0" w:after="0" w:afterAutospacing="0" w:line="660" w:lineRule="exact"/>
        <w:jc w:val="center"/>
        <w:rPr>
          <w:rFonts w:hint="eastAsia"/>
          <w:color w:val="auto"/>
          <w:sz w:val="24"/>
          <w:szCs w:val="24"/>
        </w:rPr>
      </w:pPr>
      <w:r>
        <w:rPr>
          <w:rFonts w:hint="eastAsia"/>
          <w:b/>
          <w:bCs/>
          <w:color w:val="auto"/>
          <w:sz w:val="24"/>
          <w:szCs w:val="24"/>
        </w:rPr>
        <w:t>监理人义务</w:t>
      </w:r>
    </w:p>
    <w:p w14:paraId="6FDF35DB">
      <w:pPr>
        <w:pStyle w:val="18"/>
        <w:spacing w:before="0" w:beforeAutospacing="0" w:after="0" w:afterAutospacing="0" w:line="660" w:lineRule="exact"/>
        <w:rPr>
          <w:rFonts w:hint="eastAsia"/>
          <w:color w:val="auto"/>
          <w:sz w:val="24"/>
          <w:szCs w:val="24"/>
        </w:rPr>
      </w:pPr>
      <w:r>
        <w:rPr>
          <w:rFonts w:hint="eastAsia"/>
          <w:color w:val="auto"/>
          <w:sz w:val="24"/>
          <w:szCs w:val="24"/>
        </w:rPr>
        <w:t>　　</w:t>
      </w:r>
      <w:r>
        <w:rPr>
          <w:rFonts w:hint="eastAsia"/>
          <w:b/>
          <w:bCs/>
          <w:color w:val="auto"/>
          <w:sz w:val="24"/>
          <w:szCs w:val="24"/>
        </w:rPr>
        <w:t>第四条</w:t>
      </w:r>
      <w:r>
        <w:rPr>
          <w:rFonts w:hint="eastAsia"/>
          <w:color w:val="auto"/>
          <w:sz w:val="24"/>
          <w:szCs w:val="24"/>
        </w:rPr>
        <w:t>　监理人按合同约定派出监理工作需要的监理机构及监理人员，向委托人报送委派的总监理工程师及其监理机构主要成员名单、监理规划，完成监理合同专用条件中约定的监理工程范围内的监理业务。在履行合同义务期间，应按合同约定定期向委托人报告监理工作。</w:t>
      </w:r>
    </w:p>
    <w:p w14:paraId="20694C6E">
      <w:pPr>
        <w:pStyle w:val="18"/>
        <w:spacing w:before="0" w:beforeAutospacing="0" w:after="0" w:afterAutospacing="0" w:line="660" w:lineRule="exact"/>
        <w:rPr>
          <w:rFonts w:hint="eastAsia"/>
          <w:color w:val="auto"/>
          <w:sz w:val="24"/>
          <w:szCs w:val="24"/>
        </w:rPr>
      </w:pPr>
      <w:r>
        <w:rPr>
          <w:rFonts w:hint="eastAsia"/>
          <w:color w:val="auto"/>
          <w:sz w:val="24"/>
          <w:szCs w:val="24"/>
        </w:rPr>
        <w:t>　　</w:t>
      </w:r>
      <w:r>
        <w:rPr>
          <w:rFonts w:hint="eastAsia"/>
          <w:b/>
          <w:bCs/>
          <w:color w:val="auto"/>
          <w:sz w:val="24"/>
          <w:szCs w:val="24"/>
        </w:rPr>
        <w:t>第五条</w:t>
      </w:r>
      <w:r>
        <w:rPr>
          <w:rFonts w:hint="eastAsia"/>
          <w:color w:val="auto"/>
          <w:sz w:val="24"/>
          <w:szCs w:val="24"/>
        </w:rPr>
        <w:t>　监理人在履行本合同的义务期间，应认真、勤奋地工作，为委托人提供与其水平相适应的咨询意见，公正维护各方面的合法权益。</w:t>
      </w:r>
    </w:p>
    <w:p w14:paraId="11FD8A37">
      <w:pPr>
        <w:pStyle w:val="18"/>
        <w:spacing w:before="0" w:beforeAutospacing="0" w:after="0" w:afterAutospacing="0" w:line="660" w:lineRule="exact"/>
        <w:rPr>
          <w:rFonts w:hint="eastAsia"/>
          <w:color w:val="auto"/>
          <w:sz w:val="24"/>
          <w:szCs w:val="24"/>
        </w:rPr>
      </w:pPr>
      <w:r>
        <w:rPr>
          <w:rFonts w:hint="eastAsia"/>
          <w:color w:val="auto"/>
          <w:sz w:val="24"/>
          <w:szCs w:val="24"/>
        </w:rPr>
        <w:t>　　</w:t>
      </w:r>
      <w:r>
        <w:rPr>
          <w:rFonts w:hint="eastAsia"/>
          <w:b/>
          <w:bCs/>
          <w:color w:val="auto"/>
          <w:sz w:val="24"/>
          <w:szCs w:val="24"/>
        </w:rPr>
        <w:t>第六条</w:t>
      </w:r>
      <w:r>
        <w:rPr>
          <w:rFonts w:hint="eastAsia"/>
          <w:color w:val="auto"/>
          <w:sz w:val="24"/>
          <w:szCs w:val="24"/>
        </w:rPr>
        <w:t>　监理人使用委托人提供的设施和物品属委托人的财产。在监理工作完成或中止时，应将其设施和剩余的物品按合同约定的时间和方式移交给委托人。</w:t>
      </w:r>
    </w:p>
    <w:p w14:paraId="734B623D">
      <w:pPr>
        <w:pStyle w:val="18"/>
        <w:spacing w:before="0" w:beforeAutospacing="0" w:after="0" w:afterAutospacing="0" w:line="660" w:lineRule="exact"/>
        <w:rPr>
          <w:rFonts w:hint="eastAsia"/>
          <w:color w:val="auto"/>
          <w:sz w:val="24"/>
          <w:szCs w:val="24"/>
        </w:rPr>
      </w:pPr>
      <w:r>
        <w:rPr>
          <w:rFonts w:hint="eastAsia"/>
          <w:color w:val="auto"/>
          <w:sz w:val="24"/>
          <w:szCs w:val="24"/>
        </w:rPr>
        <w:t>　　</w:t>
      </w:r>
      <w:r>
        <w:rPr>
          <w:rFonts w:hint="eastAsia"/>
          <w:b/>
          <w:bCs/>
          <w:color w:val="auto"/>
          <w:sz w:val="24"/>
          <w:szCs w:val="24"/>
        </w:rPr>
        <w:t>第七条</w:t>
      </w:r>
      <w:r>
        <w:rPr>
          <w:rFonts w:hint="eastAsia"/>
          <w:color w:val="auto"/>
          <w:sz w:val="24"/>
          <w:szCs w:val="24"/>
        </w:rPr>
        <w:t>　在合同期内或合同终止后，未征得有关方同意，不得泄露与本工程、本合同业务有关的保密资料。</w:t>
      </w:r>
    </w:p>
    <w:p w14:paraId="76743382">
      <w:pPr>
        <w:pStyle w:val="18"/>
        <w:spacing w:before="0" w:beforeAutospacing="0" w:after="0" w:afterAutospacing="0" w:line="660" w:lineRule="exact"/>
        <w:jc w:val="center"/>
        <w:rPr>
          <w:rFonts w:hint="eastAsia"/>
          <w:color w:val="auto"/>
          <w:sz w:val="24"/>
          <w:szCs w:val="24"/>
        </w:rPr>
      </w:pPr>
      <w:r>
        <w:rPr>
          <w:rFonts w:hint="eastAsia"/>
          <w:b/>
          <w:bCs/>
          <w:color w:val="auto"/>
          <w:sz w:val="24"/>
          <w:szCs w:val="24"/>
        </w:rPr>
        <w:t>委托人义务</w:t>
      </w:r>
    </w:p>
    <w:p w14:paraId="2E4C1810">
      <w:pPr>
        <w:pStyle w:val="18"/>
        <w:spacing w:before="0" w:beforeAutospacing="0" w:after="0" w:afterAutospacing="0" w:line="660" w:lineRule="exact"/>
        <w:rPr>
          <w:rFonts w:hint="eastAsia"/>
          <w:color w:val="auto"/>
          <w:sz w:val="24"/>
          <w:szCs w:val="24"/>
        </w:rPr>
      </w:pPr>
      <w:r>
        <w:rPr>
          <w:rFonts w:hint="eastAsia"/>
          <w:color w:val="auto"/>
          <w:sz w:val="24"/>
          <w:szCs w:val="24"/>
        </w:rPr>
        <w:t>　　</w:t>
      </w:r>
      <w:r>
        <w:rPr>
          <w:rFonts w:hint="eastAsia"/>
          <w:b/>
          <w:bCs/>
          <w:color w:val="auto"/>
          <w:sz w:val="24"/>
          <w:szCs w:val="24"/>
        </w:rPr>
        <w:t>第八条</w:t>
      </w:r>
      <w:r>
        <w:rPr>
          <w:rFonts w:hint="eastAsia"/>
          <w:color w:val="auto"/>
          <w:sz w:val="24"/>
          <w:szCs w:val="24"/>
        </w:rPr>
        <w:t>　委托人在监理人开展监理业务之前应向监理人支付预付款。</w:t>
      </w:r>
    </w:p>
    <w:p w14:paraId="7012745E">
      <w:pPr>
        <w:pStyle w:val="18"/>
        <w:spacing w:before="0" w:beforeAutospacing="0" w:after="0" w:afterAutospacing="0" w:line="660" w:lineRule="exact"/>
        <w:rPr>
          <w:rFonts w:hint="eastAsia"/>
          <w:color w:val="auto"/>
          <w:sz w:val="24"/>
          <w:szCs w:val="24"/>
        </w:rPr>
      </w:pPr>
      <w:r>
        <w:rPr>
          <w:rFonts w:hint="eastAsia"/>
          <w:color w:val="auto"/>
          <w:sz w:val="24"/>
          <w:szCs w:val="24"/>
        </w:rPr>
        <w:t>　　</w:t>
      </w:r>
      <w:r>
        <w:rPr>
          <w:rFonts w:hint="eastAsia"/>
          <w:b/>
          <w:bCs/>
          <w:color w:val="auto"/>
          <w:sz w:val="24"/>
          <w:szCs w:val="24"/>
        </w:rPr>
        <w:t>第九条</w:t>
      </w:r>
      <w:r>
        <w:rPr>
          <w:rFonts w:hint="eastAsia"/>
          <w:color w:val="auto"/>
          <w:sz w:val="24"/>
          <w:szCs w:val="24"/>
        </w:rPr>
        <w:t>　委托人应当负责工程建设的所有外部关系的协调，为监理工作提供外部条件。根据需要，如将部分或全部协调工作委托监理人承担，则应在专用条件中明确委托的工作和相应的报酬。</w:t>
      </w:r>
    </w:p>
    <w:p w14:paraId="7125EA3A">
      <w:pPr>
        <w:pStyle w:val="18"/>
        <w:spacing w:before="0" w:beforeAutospacing="0" w:after="0" w:afterAutospacing="0" w:line="660" w:lineRule="exact"/>
        <w:rPr>
          <w:rFonts w:hint="eastAsia"/>
          <w:color w:val="auto"/>
          <w:sz w:val="24"/>
          <w:szCs w:val="24"/>
        </w:rPr>
      </w:pPr>
      <w:r>
        <w:rPr>
          <w:rFonts w:hint="eastAsia"/>
          <w:color w:val="auto"/>
          <w:sz w:val="24"/>
          <w:szCs w:val="24"/>
        </w:rPr>
        <w:t>　　</w:t>
      </w:r>
      <w:r>
        <w:rPr>
          <w:rFonts w:hint="eastAsia"/>
          <w:b/>
          <w:bCs/>
          <w:color w:val="auto"/>
          <w:sz w:val="24"/>
          <w:szCs w:val="24"/>
        </w:rPr>
        <w:t>第十条</w:t>
      </w:r>
      <w:r>
        <w:rPr>
          <w:rFonts w:hint="eastAsia"/>
          <w:color w:val="auto"/>
          <w:sz w:val="24"/>
          <w:szCs w:val="24"/>
        </w:rPr>
        <w:t>　委托人应当在双方约定的时间内免费向监理人提供与工程有关的为监理工作所需要的工程资料。</w:t>
      </w:r>
    </w:p>
    <w:p w14:paraId="0580A226">
      <w:pPr>
        <w:pStyle w:val="18"/>
        <w:spacing w:before="0" w:beforeAutospacing="0" w:after="0" w:afterAutospacing="0" w:line="660" w:lineRule="exact"/>
        <w:rPr>
          <w:rFonts w:hint="eastAsia"/>
          <w:color w:val="auto"/>
          <w:sz w:val="24"/>
          <w:szCs w:val="24"/>
        </w:rPr>
      </w:pPr>
      <w:r>
        <w:rPr>
          <w:rFonts w:hint="eastAsia"/>
          <w:color w:val="auto"/>
          <w:sz w:val="24"/>
          <w:szCs w:val="24"/>
        </w:rPr>
        <w:t>　　</w:t>
      </w:r>
      <w:r>
        <w:rPr>
          <w:rFonts w:hint="eastAsia"/>
          <w:b/>
          <w:bCs/>
          <w:color w:val="auto"/>
          <w:sz w:val="24"/>
          <w:szCs w:val="24"/>
        </w:rPr>
        <w:t>第十一条</w:t>
      </w:r>
      <w:r>
        <w:rPr>
          <w:rFonts w:hint="eastAsia"/>
          <w:color w:val="auto"/>
          <w:sz w:val="24"/>
          <w:szCs w:val="24"/>
        </w:rPr>
        <w:t>　委托人应当在专用条款约定的时间内就监理人书面提交并要求作出决定的一切事宜作出书面决定。</w:t>
      </w:r>
    </w:p>
    <w:p w14:paraId="58C526A1">
      <w:pPr>
        <w:pStyle w:val="18"/>
        <w:spacing w:before="0" w:beforeAutospacing="0" w:after="0" w:afterAutospacing="0" w:line="660" w:lineRule="exact"/>
        <w:rPr>
          <w:rFonts w:hint="eastAsia"/>
          <w:color w:val="auto"/>
          <w:sz w:val="24"/>
          <w:szCs w:val="24"/>
        </w:rPr>
      </w:pPr>
      <w:r>
        <w:rPr>
          <w:rFonts w:hint="eastAsia"/>
          <w:color w:val="auto"/>
          <w:sz w:val="24"/>
          <w:szCs w:val="24"/>
        </w:rPr>
        <w:t>　　</w:t>
      </w:r>
      <w:r>
        <w:rPr>
          <w:rFonts w:hint="eastAsia"/>
          <w:b/>
          <w:bCs/>
          <w:color w:val="auto"/>
          <w:sz w:val="24"/>
          <w:szCs w:val="24"/>
        </w:rPr>
        <w:t>第十二条</w:t>
      </w:r>
      <w:r>
        <w:rPr>
          <w:rFonts w:hint="eastAsia"/>
          <w:color w:val="auto"/>
          <w:sz w:val="24"/>
          <w:szCs w:val="24"/>
        </w:rPr>
        <w:t>　委托人应当授权一名熟悉工程情况、能在规定时间内作出决定的常驻代表（在专用条款中约定），负责与监理人联系。更换常驻代表，要提前通知监理人。</w:t>
      </w:r>
    </w:p>
    <w:p w14:paraId="3A428D62">
      <w:pPr>
        <w:pStyle w:val="18"/>
        <w:spacing w:before="0" w:beforeAutospacing="0" w:after="0" w:afterAutospacing="0" w:line="660" w:lineRule="exact"/>
        <w:rPr>
          <w:rFonts w:hint="eastAsia"/>
          <w:color w:val="auto"/>
          <w:sz w:val="24"/>
          <w:szCs w:val="24"/>
        </w:rPr>
      </w:pPr>
      <w:r>
        <w:rPr>
          <w:rFonts w:hint="eastAsia"/>
          <w:color w:val="auto"/>
          <w:sz w:val="24"/>
          <w:szCs w:val="24"/>
        </w:rPr>
        <w:t>　　</w:t>
      </w:r>
      <w:r>
        <w:rPr>
          <w:rFonts w:hint="eastAsia"/>
          <w:b/>
          <w:bCs/>
          <w:color w:val="auto"/>
          <w:sz w:val="24"/>
          <w:szCs w:val="24"/>
        </w:rPr>
        <w:t>第十三条</w:t>
      </w:r>
      <w:r>
        <w:rPr>
          <w:rFonts w:hint="eastAsia"/>
          <w:color w:val="auto"/>
          <w:sz w:val="24"/>
          <w:szCs w:val="24"/>
        </w:rPr>
        <w:t>　委托人应当将授予监理人的监理权利，以及监理人主要成员的职能分工、监理权限及时书面通知已选定的承包合同的承包人，并在与第三人签订的合同中予以明确。</w:t>
      </w:r>
    </w:p>
    <w:p w14:paraId="49B01A2A">
      <w:pPr>
        <w:pStyle w:val="18"/>
        <w:spacing w:before="0" w:beforeAutospacing="0" w:after="0" w:afterAutospacing="0" w:line="660" w:lineRule="exact"/>
        <w:rPr>
          <w:rFonts w:hint="eastAsia"/>
          <w:color w:val="auto"/>
          <w:sz w:val="24"/>
          <w:szCs w:val="24"/>
        </w:rPr>
      </w:pPr>
      <w:r>
        <w:rPr>
          <w:rFonts w:hint="eastAsia"/>
          <w:color w:val="auto"/>
          <w:sz w:val="24"/>
          <w:szCs w:val="24"/>
        </w:rPr>
        <w:t>　　</w:t>
      </w:r>
      <w:r>
        <w:rPr>
          <w:rFonts w:hint="eastAsia"/>
          <w:b/>
          <w:bCs/>
          <w:color w:val="auto"/>
          <w:sz w:val="24"/>
          <w:szCs w:val="24"/>
        </w:rPr>
        <w:t>第十四条</w:t>
      </w:r>
      <w:r>
        <w:rPr>
          <w:rFonts w:hint="eastAsia"/>
          <w:color w:val="auto"/>
          <w:sz w:val="24"/>
          <w:szCs w:val="24"/>
        </w:rPr>
        <w:t>　委托人应在不影响监理人开展监理工作的时间内提供如下资料：</w:t>
      </w:r>
    </w:p>
    <w:p w14:paraId="03070884">
      <w:pPr>
        <w:pStyle w:val="18"/>
        <w:spacing w:before="0" w:beforeAutospacing="0" w:after="0" w:afterAutospacing="0" w:line="660" w:lineRule="exact"/>
        <w:rPr>
          <w:rFonts w:hint="eastAsia"/>
          <w:color w:val="auto"/>
          <w:sz w:val="24"/>
          <w:szCs w:val="24"/>
        </w:rPr>
      </w:pPr>
      <w:r>
        <w:rPr>
          <w:rFonts w:hint="eastAsia"/>
          <w:color w:val="auto"/>
          <w:sz w:val="24"/>
          <w:szCs w:val="24"/>
        </w:rPr>
        <w:t>　　（1）与本工程合作的原材料、构配件、机械设备等生产厂家名录。</w:t>
      </w:r>
    </w:p>
    <w:p w14:paraId="1DB5FF09">
      <w:pPr>
        <w:pStyle w:val="18"/>
        <w:spacing w:before="0" w:beforeAutospacing="0" w:after="0" w:afterAutospacing="0" w:line="660" w:lineRule="exact"/>
        <w:rPr>
          <w:rFonts w:hint="eastAsia"/>
          <w:color w:val="auto"/>
          <w:sz w:val="24"/>
          <w:szCs w:val="24"/>
        </w:rPr>
      </w:pPr>
      <w:r>
        <w:rPr>
          <w:rFonts w:hint="eastAsia"/>
          <w:color w:val="auto"/>
          <w:sz w:val="24"/>
          <w:szCs w:val="24"/>
        </w:rPr>
        <w:t>　　（2）提供与本工程有关的协作单位、配合单位的名录。</w:t>
      </w:r>
    </w:p>
    <w:p w14:paraId="18692352">
      <w:pPr>
        <w:pStyle w:val="18"/>
        <w:spacing w:before="0" w:beforeAutospacing="0" w:after="0" w:afterAutospacing="0" w:line="660" w:lineRule="exact"/>
        <w:rPr>
          <w:rFonts w:hint="eastAsia"/>
          <w:color w:val="auto"/>
          <w:sz w:val="24"/>
          <w:szCs w:val="24"/>
        </w:rPr>
      </w:pPr>
      <w:r>
        <w:rPr>
          <w:rFonts w:hint="eastAsia"/>
          <w:color w:val="auto"/>
          <w:sz w:val="24"/>
          <w:szCs w:val="24"/>
        </w:rPr>
        <w:t>　　</w:t>
      </w:r>
      <w:r>
        <w:rPr>
          <w:rFonts w:hint="eastAsia"/>
          <w:b/>
          <w:bCs/>
          <w:color w:val="auto"/>
          <w:sz w:val="24"/>
          <w:szCs w:val="24"/>
        </w:rPr>
        <w:t>第十五条</w:t>
      </w:r>
      <w:r>
        <w:rPr>
          <w:rFonts w:hint="eastAsia"/>
          <w:color w:val="auto"/>
          <w:sz w:val="24"/>
          <w:szCs w:val="24"/>
        </w:rPr>
        <w:t>　委托人应向监理人提供便利的办公条件。</w:t>
      </w:r>
    </w:p>
    <w:p w14:paraId="28A16CBF">
      <w:pPr>
        <w:pStyle w:val="18"/>
        <w:spacing w:before="0" w:beforeAutospacing="0" w:after="0" w:afterAutospacing="0" w:line="660" w:lineRule="exact"/>
        <w:rPr>
          <w:rFonts w:hint="eastAsia"/>
          <w:color w:val="auto"/>
          <w:sz w:val="24"/>
          <w:szCs w:val="24"/>
        </w:rPr>
      </w:pPr>
      <w:r>
        <w:rPr>
          <w:rFonts w:hint="eastAsia"/>
          <w:color w:val="auto"/>
          <w:sz w:val="24"/>
          <w:szCs w:val="24"/>
        </w:rPr>
        <w:t>　　</w:t>
      </w:r>
      <w:r>
        <w:rPr>
          <w:rFonts w:hint="eastAsia"/>
          <w:b/>
          <w:bCs/>
          <w:color w:val="auto"/>
          <w:sz w:val="24"/>
          <w:szCs w:val="24"/>
        </w:rPr>
        <w:t>第十六条</w:t>
      </w:r>
      <w:r>
        <w:rPr>
          <w:rFonts w:hint="eastAsia"/>
          <w:color w:val="auto"/>
          <w:sz w:val="24"/>
          <w:szCs w:val="24"/>
        </w:rPr>
        <w:t>　根据情况需要，如果双方约定，由委托人免费向监理人提供其他人员，应在监理合同专用条件中予以明确。</w:t>
      </w:r>
    </w:p>
    <w:p w14:paraId="74548F56">
      <w:pPr>
        <w:pStyle w:val="18"/>
        <w:spacing w:before="0" w:beforeAutospacing="0" w:after="0" w:afterAutospacing="0" w:line="660" w:lineRule="exact"/>
        <w:jc w:val="center"/>
        <w:rPr>
          <w:rFonts w:hint="eastAsia"/>
          <w:color w:val="auto"/>
          <w:sz w:val="24"/>
          <w:szCs w:val="24"/>
        </w:rPr>
      </w:pPr>
      <w:r>
        <w:rPr>
          <w:rFonts w:hint="eastAsia"/>
          <w:b/>
          <w:bCs/>
          <w:color w:val="auto"/>
          <w:sz w:val="24"/>
          <w:szCs w:val="24"/>
        </w:rPr>
        <w:t>监理人权利</w:t>
      </w:r>
    </w:p>
    <w:p w14:paraId="1DA739FE">
      <w:pPr>
        <w:pStyle w:val="18"/>
        <w:spacing w:before="0" w:beforeAutospacing="0" w:after="0" w:afterAutospacing="0" w:line="660" w:lineRule="exact"/>
        <w:rPr>
          <w:rFonts w:hint="eastAsia"/>
          <w:color w:val="auto"/>
          <w:sz w:val="24"/>
          <w:szCs w:val="24"/>
        </w:rPr>
      </w:pPr>
      <w:r>
        <w:rPr>
          <w:rFonts w:hint="eastAsia"/>
          <w:color w:val="auto"/>
          <w:sz w:val="24"/>
          <w:szCs w:val="24"/>
        </w:rPr>
        <w:t>　　</w:t>
      </w:r>
      <w:r>
        <w:rPr>
          <w:rFonts w:hint="eastAsia"/>
          <w:b/>
          <w:bCs/>
          <w:color w:val="auto"/>
          <w:sz w:val="24"/>
          <w:szCs w:val="24"/>
        </w:rPr>
        <w:t>第十七条</w:t>
      </w:r>
      <w:r>
        <w:rPr>
          <w:rFonts w:hint="eastAsia"/>
          <w:color w:val="auto"/>
          <w:sz w:val="24"/>
          <w:szCs w:val="24"/>
        </w:rPr>
        <w:t>　监理人在委托人委托的工程范围内，享有以下权利：</w:t>
      </w:r>
    </w:p>
    <w:p w14:paraId="436F2439">
      <w:pPr>
        <w:pStyle w:val="18"/>
        <w:spacing w:before="0" w:beforeAutospacing="0" w:after="0" w:afterAutospacing="0" w:line="660" w:lineRule="exact"/>
        <w:rPr>
          <w:rFonts w:hint="eastAsia"/>
          <w:color w:val="auto"/>
          <w:sz w:val="24"/>
          <w:szCs w:val="24"/>
        </w:rPr>
      </w:pPr>
      <w:r>
        <w:rPr>
          <w:rFonts w:hint="eastAsia"/>
          <w:color w:val="auto"/>
          <w:sz w:val="24"/>
          <w:szCs w:val="24"/>
        </w:rPr>
        <w:t>　　（1）选择工程总承包人的建议权。</w:t>
      </w:r>
    </w:p>
    <w:p w14:paraId="340849FD">
      <w:pPr>
        <w:pStyle w:val="18"/>
        <w:spacing w:before="0" w:beforeAutospacing="0" w:after="0" w:afterAutospacing="0" w:line="660" w:lineRule="exact"/>
        <w:rPr>
          <w:rFonts w:hint="eastAsia"/>
          <w:color w:val="auto"/>
          <w:sz w:val="24"/>
          <w:szCs w:val="24"/>
        </w:rPr>
      </w:pPr>
      <w:r>
        <w:rPr>
          <w:rFonts w:hint="eastAsia"/>
          <w:color w:val="auto"/>
          <w:sz w:val="24"/>
          <w:szCs w:val="24"/>
        </w:rPr>
        <w:t>　　（2）选择工程分包人的认可权。</w:t>
      </w:r>
    </w:p>
    <w:p w14:paraId="0BABD270">
      <w:pPr>
        <w:pStyle w:val="18"/>
        <w:spacing w:before="0" w:beforeAutospacing="0" w:after="0" w:afterAutospacing="0" w:line="660" w:lineRule="exact"/>
        <w:rPr>
          <w:rFonts w:hint="eastAsia"/>
          <w:color w:val="auto"/>
          <w:sz w:val="24"/>
          <w:szCs w:val="24"/>
        </w:rPr>
      </w:pPr>
      <w:r>
        <w:rPr>
          <w:rFonts w:hint="eastAsia"/>
          <w:color w:val="auto"/>
          <w:sz w:val="24"/>
          <w:szCs w:val="24"/>
        </w:rPr>
        <w:t>　　（3）对工程建设有关事项包括工程规模、设计标准、规划设计、生产工艺设计和使用功能要求，向委托人的建议权。</w:t>
      </w:r>
    </w:p>
    <w:p w14:paraId="16BAE316">
      <w:pPr>
        <w:pStyle w:val="18"/>
        <w:spacing w:before="0" w:beforeAutospacing="0" w:after="0" w:afterAutospacing="0" w:line="660" w:lineRule="exact"/>
        <w:rPr>
          <w:rFonts w:hint="eastAsia"/>
          <w:color w:val="auto"/>
          <w:sz w:val="24"/>
          <w:szCs w:val="24"/>
        </w:rPr>
      </w:pPr>
      <w:r>
        <w:rPr>
          <w:rFonts w:hint="eastAsia"/>
          <w:color w:val="auto"/>
          <w:sz w:val="24"/>
          <w:szCs w:val="24"/>
        </w:rPr>
        <w:t>　　（4）对工程设计中的技术问题，按照安全和优化的原则，向设计人提出建议；如果拟提出的建议可能会提高工程造价，或延长工期，应当事先征得委托人的同意。当发现工程设计不符合国家颁布的建设工程质量标准或设计合同约定的质量标准时，监理人应当书面报告委托人并要求设计人更正。</w:t>
      </w:r>
    </w:p>
    <w:p w14:paraId="28BDD33F">
      <w:pPr>
        <w:pStyle w:val="18"/>
        <w:spacing w:before="0" w:beforeAutospacing="0" w:after="0" w:afterAutospacing="0" w:line="660" w:lineRule="exact"/>
        <w:rPr>
          <w:rFonts w:hint="eastAsia"/>
          <w:color w:val="auto"/>
          <w:sz w:val="24"/>
          <w:szCs w:val="24"/>
        </w:rPr>
      </w:pPr>
      <w:r>
        <w:rPr>
          <w:rFonts w:hint="eastAsia"/>
          <w:color w:val="auto"/>
          <w:sz w:val="24"/>
          <w:szCs w:val="24"/>
        </w:rPr>
        <w:t>　　（5）审批工程施工组织设计和技术方案，按照保质量、保工期和降低成本的原则，向承包人提出建议，并向委托人提出书面报告。</w:t>
      </w:r>
    </w:p>
    <w:p w14:paraId="673D8934">
      <w:pPr>
        <w:pStyle w:val="18"/>
        <w:spacing w:before="0" w:beforeAutospacing="0" w:after="0" w:afterAutospacing="0" w:line="660" w:lineRule="exact"/>
        <w:rPr>
          <w:rFonts w:hint="eastAsia"/>
          <w:color w:val="auto"/>
          <w:sz w:val="24"/>
          <w:szCs w:val="24"/>
        </w:rPr>
      </w:pPr>
      <w:r>
        <w:rPr>
          <w:rFonts w:hint="eastAsia"/>
          <w:color w:val="auto"/>
          <w:sz w:val="24"/>
          <w:szCs w:val="24"/>
        </w:rPr>
        <w:t>　　（6）主持工程建设有关协作单位的组织协调，重要协调事项应当事先向委托人报告。</w:t>
      </w:r>
    </w:p>
    <w:p w14:paraId="52F228F4">
      <w:pPr>
        <w:pStyle w:val="18"/>
        <w:spacing w:before="0" w:beforeAutospacing="0" w:after="0" w:afterAutospacing="0" w:line="660" w:lineRule="exact"/>
        <w:rPr>
          <w:rFonts w:hint="eastAsia"/>
          <w:color w:val="auto"/>
          <w:sz w:val="24"/>
          <w:szCs w:val="24"/>
        </w:rPr>
      </w:pPr>
      <w:r>
        <w:rPr>
          <w:rFonts w:hint="eastAsia"/>
          <w:color w:val="auto"/>
          <w:sz w:val="24"/>
          <w:szCs w:val="24"/>
        </w:rPr>
        <w:t>　　（7）征得委托人同意，监理人有权发布开工令、停工令、复工令，但应当事先向委托人报告。如在紧急情况下未能事先报告时，则应在24小时内向委托人作出书面报告。</w:t>
      </w:r>
    </w:p>
    <w:p w14:paraId="7EFB4337">
      <w:pPr>
        <w:pStyle w:val="18"/>
        <w:spacing w:before="0" w:beforeAutospacing="0" w:after="0" w:afterAutospacing="0" w:line="660" w:lineRule="exact"/>
        <w:rPr>
          <w:rFonts w:hint="eastAsia"/>
          <w:color w:val="auto"/>
          <w:sz w:val="24"/>
          <w:szCs w:val="24"/>
        </w:rPr>
      </w:pPr>
      <w:r>
        <w:rPr>
          <w:rFonts w:hint="eastAsia"/>
          <w:color w:val="auto"/>
          <w:sz w:val="24"/>
          <w:szCs w:val="24"/>
        </w:rPr>
        <w:t>　　（8）工程上使用的材料和施工质量的检验权。对于不符合设计要求和合同约定及国家质量标准的材料、构配件、设备，有权通知承包人停止使用；对于不符合规范和质量标准的工序、分部分项工程和不安全施工作业，有权通知承包人停工整改、返工。承包人得到监理机构复工令后才能复工。</w:t>
      </w:r>
    </w:p>
    <w:p w14:paraId="12361FB8">
      <w:pPr>
        <w:pStyle w:val="18"/>
        <w:spacing w:before="0" w:beforeAutospacing="0" w:after="0" w:afterAutospacing="0" w:line="660" w:lineRule="exact"/>
        <w:rPr>
          <w:rFonts w:hint="eastAsia"/>
          <w:color w:val="auto"/>
          <w:sz w:val="24"/>
          <w:szCs w:val="24"/>
        </w:rPr>
      </w:pPr>
      <w:r>
        <w:rPr>
          <w:rFonts w:hint="eastAsia"/>
          <w:color w:val="auto"/>
          <w:sz w:val="24"/>
          <w:szCs w:val="24"/>
        </w:rPr>
        <w:t>　　（9）工程施工进度的检查、监督权，以及工程实际竣工日期提前或超过工程施工合同规定的竣工期限的签认权。</w:t>
      </w:r>
    </w:p>
    <w:p w14:paraId="5B6E4529">
      <w:pPr>
        <w:pStyle w:val="18"/>
        <w:spacing w:before="0" w:beforeAutospacing="0" w:after="0" w:afterAutospacing="0" w:line="660" w:lineRule="exact"/>
        <w:rPr>
          <w:rFonts w:hint="eastAsia"/>
          <w:color w:val="auto"/>
          <w:sz w:val="24"/>
          <w:szCs w:val="24"/>
        </w:rPr>
      </w:pPr>
      <w:r>
        <w:rPr>
          <w:rFonts w:hint="eastAsia"/>
          <w:color w:val="auto"/>
          <w:sz w:val="24"/>
          <w:szCs w:val="24"/>
        </w:rPr>
        <w:t>　　（10）在工程施工合同约定的工程价格范围内，工程款支付的审核和签认权，以及工程结算的复核确认权与否决权。未经总监理工程师签字确认，委托人不支付工程款。</w:t>
      </w:r>
    </w:p>
    <w:p w14:paraId="206869F7">
      <w:pPr>
        <w:pStyle w:val="18"/>
        <w:spacing w:before="0" w:beforeAutospacing="0" w:after="0" w:afterAutospacing="0" w:line="660" w:lineRule="exact"/>
        <w:rPr>
          <w:rFonts w:hint="eastAsia"/>
          <w:color w:val="auto"/>
          <w:sz w:val="24"/>
          <w:szCs w:val="24"/>
        </w:rPr>
      </w:pPr>
      <w:r>
        <w:rPr>
          <w:rFonts w:hint="eastAsia"/>
          <w:color w:val="auto"/>
          <w:sz w:val="24"/>
          <w:szCs w:val="24"/>
        </w:rPr>
        <w:t>　　</w:t>
      </w:r>
      <w:r>
        <w:rPr>
          <w:rFonts w:hint="eastAsia"/>
          <w:b/>
          <w:bCs/>
          <w:color w:val="auto"/>
          <w:sz w:val="24"/>
          <w:szCs w:val="24"/>
        </w:rPr>
        <w:t>第十八条</w:t>
      </w:r>
      <w:r>
        <w:rPr>
          <w:rFonts w:hint="eastAsia"/>
          <w:color w:val="auto"/>
          <w:sz w:val="24"/>
          <w:szCs w:val="24"/>
        </w:rPr>
        <w:t>　监理人在委托人授权下，可对任何承包人合同规定的义务提出变更。如果由此严重影响了工程费用或质量、或进度，则这种变更须经委托人事先批准。在紧急情况下未能事先报委托人批准时，监理人所做的变更也应尽快通知委托人。在监理过程中如发现工程承包人人员工作不力，监理机构可要求承包人调换有关人员。</w:t>
      </w:r>
    </w:p>
    <w:p w14:paraId="741171B6">
      <w:pPr>
        <w:pStyle w:val="18"/>
        <w:spacing w:before="0" w:beforeAutospacing="0" w:after="0" w:afterAutospacing="0" w:line="660" w:lineRule="exact"/>
        <w:rPr>
          <w:rFonts w:hint="eastAsia"/>
          <w:color w:val="auto"/>
          <w:sz w:val="24"/>
          <w:szCs w:val="24"/>
        </w:rPr>
      </w:pPr>
      <w:r>
        <w:rPr>
          <w:rFonts w:hint="eastAsia"/>
          <w:color w:val="auto"/>
          <w:sz w:val="24"/>
          <w:szCs w:val="24"/>
        </w:rPr>
        <w:t>　　</w:t>
      </w:r>
      <w:r>
        <w:rPr>
          <w:rFonts w:hint="eastAsia"/>
          <w:b/>
          <w:bCs/>
          <w:color w:val="auto"/>
          <w:sz w:val="24"/>
          <w:szCs w:val="24"/>
        </w:rPr>
        <w:t>第十九条</w:t>
      </w:r>
      <w:r>
        <w:rPr>
          <w:rFonts w:hint="eastAsia"/>
          <w:color w:val="auto"/>
          <w:sz w:val="24"/>
          <w:szCs w:val="24"/>
        </w:rPr>
        <w:t>　在委托的工程范围内，委托人或承包人对对方的任何意见和要求（包括索赔要求），均必须首先向监理机构提出，由监理机构研究处置意见，再同双方协商确定。当委托人和承包人发生争议时，监理机构应根据自己的职能，以独立的身份判断，公正地进行调解。当双方的争议由政府建设行政主管部门调解或仲裁机关仲裁时，应当提供作证的事实材料。</w:t>
      </w:r>
    </w:p>
    <w:p w14:paraId="5AC15B42">
      <w:pPr>
        <w:pStyle w:val="18"/>
        <w:spacing w:before="0" w:beforeAutospacing="0" w:after="0" w:afterAutospacing="0" w:line="660" w:lineRule="exact"/>
        <w:jc w:val="center"/>
        <w:rPr>
          <w:rFonts w:hint="eastAsia"/>
          <w:color w:val="auto"/>
          <w:sz w:val="24"/>
          <w:szCs w:val="24"/>
        </w:rPr>
      </w:pPr>
      <w:r>
        <w:rPr>
          <w:rFonts w:hint="eastAsia"/>
          <w:b/>
          <w:bCs/>
          <w:color w:val="auto"/>
          <w:sz w:val="24"/>
          <w:szCs w:val="24"/>
        </w:rPr>
        <w:t>委托人权利</w:t>
      </w:r>
    </w:p>
    <w:p w14:paraId="7BB02EB0">
      <w:pPr>
        <w:pStyle w:val="18"/>
        <w:spacing w:before="0" w:beforeAutospacing="0" w:after="0" w:afterAutospacing="0" w:line="660" w:lineRule="exact"/>
        <w:rPr>
          <w:rFonts w:hint="eastAsia"/>
          <w:color w:val="auto"/>
          <w:sz w:val="24"/>
          <w:szCs w:val="24"/>
        </w:rPr>
      </w:pPr>
      <w:r>
        <w:rPr>
          <w:rFonts w:hint="eastAsia"/>
          <w:color w:val="auto"/>
          <w:sz w:val="24"/>
          <w:szCs w:val="24"/>
        </w:rPr>
        <w:t>　　</w:t>
      </w:r>
      <w:r>
        <w:rPr>
          <w:rFonts w:hint="eastAsia"/>
          <w:b/>
          <w:bCs/>
          <w:color w:val="auto"/>
          <w:sz w:val="24"/>
          <w:szCs w:val="24"/>
        </w:rPr>
        <w:t>第二十条</w:t>
      </w:r>
      <w:r>
        <w:rPr>
          <w:rFonts w:hint="eastAsia"/>
          <w:color w:val="auto"/>
          <w:sz w:val="24"/>
          <w:szCs w:val="24"/>
        </w:rPr>
        <w:t>　委托人有选定工程总承包人，以及与其订立合同的权利。</w:t>
      </w:r>
    </w:p>
    <w:p w14:paraId="501FDBB7">
      <w:pPr>
        <w:pStyle w:val="18"/>
        <w:spacing w:before="0" w:beforeAutospacing="0" w:after="0" w:afterAutospacing="0" w:line="660" w:lineRule="exact"/>
        <w:rPr>
          <w:rFonts w:hint="eastAsia"/>
          <w:color w:val="auto"/>
          <w:sz w:val="24"/>
          <w:szCs w:val="24"/>
        </w:rPr>
      </w:pPr>
      <w:r>
        <w:rPr>
          <w:rFonts w:hint="eastAsia"/>
          <w:color w:val="auto"/>
          <w:sz w:val="24"/>
          <w:szCs w:val="24"/>
        </w:rPr>
        <w:t>　　</w:t>
      </w:r>
      <w:r>
        <w:rPr>
          <w:rFonts w:hint="eastAsia"/>
          <w:b/>
          <w:bCs/>
          <w:color w:val="auto"/>
          <w:sz w:val="24"/>
          <w:szCs w:val="24"/>
        </w:rPr>
        <w:t>第二十一条</w:t>
      </w:r>
      <w:r>
        <w:rPr>
          <w:rFonts w:hint="eastAsia"/>
          <w:color w:val="auto"/>
          <w:sz w:val="24"/>
          <w:szCs w:val="24"/>
        </w:rPr>
        <w:t>　委托人有对工程规模、设计标准、规划设计、生产工艺设计和设计使用功能要求的认定权，以及对工程设计变更的审批权。</w:t>
      </w:r>
    </w:p>
    <w:p w14:paraId="163FBBD3">
      <w:pPr>
        <w:pStyle w:val="18"/>
        <w:spacing w:before="0" w:beforeAutospacing="0" w:after="0" w:afterAutospacing="0" w:line="660" w:lineRule="exact"/>
        <w:rPr>
          <w:rFonts w:hint="eastAsia"/>
          <w:color w:val="auto"/>
          <w:sz w:val="24"/>
          <w:szCs w:val="24"/>
        </w:rPr>
      </w:pPr>
      <w:r>
        <w:rPr>
          <w:rFonts w:hint="eastAsia"/>
          <w:color w:val="auto"/>
          <w:sz w:val="24"/>
          <w:szCs w:val="24"/>
        </w:rPr>
        <w:t>　　</w:t>
      </w:r>
      <w:r>
        <w:rPr>
          <w:rFonts w:hint="eastAsia"/>
          <w:b/>
          <w:bCs/>
          <w:color w:val="auto"/>
          <w:sz w:val="24"/>
          <w:szCs w:val="24"/>
        </w:rPr>
        <w:t>第二十二条</w:t>
      </w:r>
      <w:r>
        <w:rPr>
          <w:rFonts w:hint="eastAsia"/>
          <w:color w:val="auto"/>
          <w:sz w:val="24"/>
          <w:szCs w:val="24"/>
        </w:rPr>
        <w:t>　监理人调换总监理工程师须事先经委托人同意。</w:t>
      </w:r>
    </w:p>
    <w:p w14:paraId="16C7D27F">
      <w:pPr>
        <w:pStyle w:val="18"/>
        <w:spacing w:before="0" w:beforeAutospacing="0" w:after="0" w:afterAutospacing="0" w:line="660" w:lineRule="exact"/>
        <w:rPr>
          <w:rFonts w:hint="eastAsia"/>
          <w:color w:val="auto"/>
          <w:sz w:val="24"/>
          <w:szCs w:val="24"/>
        </w:rPr>
      </w:pPr>
      <w:r>
        <w:rPr>
          <w:rFonts w:hint="eastAsia"/>
          <w:color w:val="auto"/>
          <w:sz w:val="24"/>
          <w:szCs w:val="24"/>
        </w:rPr>
        <w:t>　　</w:t>
      </w:r>
      <w:r>
        <w:rPr>
          <w:rFonts w:hint="eastAsia"/>
          <w:b/>
          <w:bCs/>
          <w:color w:val="auto"/>
          <w:sz w:val="24"/>
          <w:szCs w:val="24"/>
        </w:rPr>
        <w:t>第二十三条</w:t>
      </w:r>
      <w:r>
        <w:rPr>
          <w:rFonts w:hint="eastAsia"/>
          <w:color w:val="auto"/>
          <w:sz w:val="24"/>
          <w:szCs w:val="24"/>
        </w:rPr>
        <w:t>　委托人有权要求监理人提交监理工作月报及监理业务范围内的专项报告。</w:t>
      </w:r>
    </w:p>
    <w:p w14:paraId="75363465">
      <w:pPr>
        <w:pStyle w:val="18"/>
        <w:spacing w:before="0" w:beforeAutospacing="0" w:after="0" w:afterAutospacing="0" w:line="660" w:lineRule="exact"/>
        <w:rPr>
          <w:rFonts w:hint="eastAsia"/>
          <w:color w:val="auto"/>
          <w:sz w:val="24"/>
          <w:szCs w:val="24"/>
        </w:rPr>
      </w:pPr>
      <w:r>
        <w:rPr>
          <w:rFonts w:hint="eastAsia"/>
          <w:color w:val="auto"/>
          <w:sz w:val="24"/>
          <w:szCs w:val="24"/>
        </w:rPr>
        <w:t>　　</w:t>
      </w:r>
      <w:r>
        <w:rPr>
          <w:rFonts w:hint="eastAsia"/>
          <w:b/>
          <w:bCs/>
          <w:color w:val="auto"/>
          <w:sz w:val="24"/>
          <w:szCs w:val="24"/>
        </w:rPr>
        <w:t>第二十四条</w:t>
      </w:r>
      <w:r>
        <w:rPr>
          <w:rFonts w:hint="eastAsia"/>
          <w:color w:val="auto"/>
          <w:sz w:val="24"/>
          <w:szCs w:val="24"/>
        </w:rPr>
        <w:t>　当委托人发现监理人员不按监理合同履行监理职责，或与承包人串通给委托人或工程造成损失的，委托人有权要求监理人更换监理人员，直到终止合同并要求监理人承担相应的赔偿责任或连带赔偿责任</w:t>
      </w:r>
    </w:p>
    <w:p w14:paraId="15BC8BDB">
      <w:pPr>
        <w:pStyle w:val="18"/>
        <w:spacing w:before="0" w:beforeAutospacing="0" w:after="0" w:afterAutospacing="0" w:line="660" w:lineRule="exact"/>
        <w:jc w:val="center"/>
        <w:rPr>
          <w:rFonts w:hint="eastAsia"/>
          <w:color w:val="auto"/>
          <w:sz w:val="24"/>
          <w:szCs w:val="24"/>
        </w:rPr>
      </w:pPr>
      <w:r>
        <w:rPr>
          <w:rFonts w:hint="eastAsia"/>
          <w:b/>
          <w:bCs/>
          <w:color w:val="auto"/>
          <w:sz w:val="24"/>
          <w:szCs w:val="24"/>
        </w:rPr>
        <w:t>监理人责任</w:t>
      </w:r>
    </w:p>
    <w:p w14:paraId="58BA3F52">
      <w:pPr>
        <w:pStyle w:val="18"/>
        <w:spacing w:before="0" w:beforeAutospacing="0" w:after="0" w:afterAutospacing="0" w:line="660" w:lineRule="exact"/>
        <w:rPr>
          <w:rFonts w:hint="eastAsia"/>
          <w:color w:val="auto"/>
          <w:sz w:val="24"/>
          <w:szCs w:val="24"/>
        </w:rPr>
      </w:pPr>
      <w:r>
        <w:rPr>
          <w:rFonts w:hint="eastAsia"/>
          <w:color w:val="auto"/>
          <w:sz w:val="24"/>
          <w:szCs w:val="24"/>
        </w:rPr>
        <w:t>　　</w:t>
      </w:r>
      <w:r>
        <w:rPr>
          <w:rFonts w:hint="eastAsia"/>
          <w:b/>
          <w:bCs/>
          <w:color w:val="auto"/>
          <w:sz w:val="24"/>
          <w:szCs w:val="24"/>
        </w:rPr>
        <w:t>第二十五条</w:t>
      </w:r>
      <w:r>
        <w:rPr>
          <w:rFonts w:hint="eastAsia"/>
          <w:color w:val="auto"/>
          <w:sz w:val="24"/>
          <w:szCs w:val="24"/>
        </w:rPr>
        <w:t>　监理人的责任期即委托监理合同有效期。在监理过程中，如果因工程建设进度的推迟或延误而超过书面约定的日期，双方应进一步约定相应延长的合同期。</w:t>
      </w:r>
    </w:p>
    <w:p w14:paraId="0FA242B4">
      <w:pPr>
        <w:pStyle w:val="18"/>
        <w:spacing w:before="0" w:beforeAutospacing="0" w:after="0" w:afterAutospacing="0" w:line="660" w:lineRule="exact"/>
        <w:rPr>
          <w:rFonts w:hint="eastAsia"/>
          <w:color w:val="auto"/>
          <w:sz w:val="24"/>
          <w:szCs w:val="24"/>
        </w:rPr>
      </w:pPr>
      <w:r>
        <w:rPr>
          <w:rFonts w:hint="eastAsia"/>
          <w:color w:val="auto"/>
          <w:sz w:val="24"/>
          <w:szCs w:val="24"/>
        </w:rPr>
        <w:t>　　</w:t>
      </w:r>
      <w:r>
        <w:rPr>
          <w:rFonts w:hint="eastAsia"/>
          <w:b/>
          <w:bCs/>
          <w:color w:val="auto"/>
          <w:sz w:val="24"/>
          <w:szCs w:val="24"/>
        </w:rPr>
        <w:t>第二十六条</w:t>
      </w:r>
      <w:r>
        <w:rPr>
          <w:rFonts w:hint="eastAsia"/>
          <w:color w:val="auto"/>
          <w:sz w:val="24"/>
          <w:szCs w:val="24"/>
        </w:rPr>
        <w:t>　监理人在责任期内，应当履行约定的义务，如果因监理人过失而造成了委托人的经济损失，应当向委托人赔偿。累计赔偿总额（除本合同第二十四条规定以外）不应超过监理报酬总额（除去税金）。</w:t>
      </w:r>
    </w:p>
    <w:p w14:paraId="079EDF80">
      <w:pPr>
        <w:pStyle w:val="18"/>
        <w:spacing w:before="0" w:beforeAutospacing="0" w:after="0" w:afterAutospacing="0" w:line="660" w:lineRule="exact"/>
        <w:rPr>
          <w:rFonts w:hint="eastAsia"/>
          <w:color w:val="auto"/>
          <w:sz w:val="24"/>
          <w:szCs w:val="24"/>
        </w:rPr>
      </w:pPr>
      <w:r>
        <w:rPr>
          <w:rFonts w:hint="eastAsia"/>
          <w:color w:val="auto"/>
          <w:sz w:val="24"/>
          <w:szCs w:val="24"/>
        </w:rPr>
        <w:t>　　</w:t>
      </w:r>
      <w:r>
        <w:rPr>
          <w:rFonts w:hint="eastAsia"/>
          <w:b/>
          <w:bCs/>
          <w:color w:val="auto"/>
          <w:sz w:val="24"/>
          <w:szCs w:val="24"/>
        </w:rPr>
        <w:t>第二十七条</w:t>
      </w:r>
      <w:r>
        <w:rPr>
          <w:rFonts w:hint="eastAsia"/>
          <w:color w:val="auto"/>
          <w:sz w:val="24"/>
          <w:szCs w:val="24"/>
        </w:rPr>
        <w:t>　监理人对承包人违反合同规定的质量要求和完工（交图、交货）时限，不承担责任。因不可抗力导致委托监理合同不能全部或部分履行，监理人不承担责任。但对违反第五条规定引起的与之有关的事宜，向委托人承担赔偿责任。</w:t>
      </w:r>
    </w:p>
    <w:p w14:paraId="55EA3B42">
      <w:pPr>
        <w:pStyle w:val="18"/>
        <w:spacing w:before="0" w:beforeAutospacing="0" w:after="0" w:afterAutospacing="0" w:line="660" w:lineRule="exact"/>
        <w:rPr>
          <w:rFonts w:hint="eastAsia"/>
          <w:color w:val="auto"/>
          <w:sz w:val="24"/>
          <w:szCs w:val="24"/>
        </w:rPr>
      </w:pPr>
      <w:r>
        <w:rPr>
          <w:rFonts w:hint="eastAsia"/>
          <w:color w:val="auto"/>
          <w:sz w:val="24"/>
          <w:szCs w:val="24"/>
        </w:rPr>
        <w:t>　　</w:t>
      </w:r>
      <w:r>
        <w:rPr>
          <w:rFonts w:hint="eastAsia"/>
          <w:b/>
          <w:bCs/>
          <w:color w:val="auto"/>
          <w:sz w:val="24"/>
          <w:szCs w:val="24"/>
        </w:rPr>
        <w:t>第二十八条</w:t>
      </w:r>
      <w:r>
        <w:rPr>
          <w:rFonts w:hint="eastAsia"/>
          <w:color w:val="auto"/>
          <w:sz w:val="24"/>
          <w:szCs w:val="24"/>
        </w:rPr>
        <w:t>　监理人向委托人提出赔偿要求不能成立时，监理人应当补偿由于该索赔所导致委托人的各种费用支出。</w:t>
      </w:r>
    </w:p>
    <w:p w14:paraId="4FC5091F">
      <w:pPr>
        <w:pStyle w:val="18"/>
        <w:spacing w:before="0" w:beforeAutospacing="0" w:after="0" w:afterAutospacing="0" w:line="660" w:lineRule="exact"/>
        <w:jc w:val="center"/>
        <w:rPr>
          <w:rFonts w:hint="eastAsia"/>
          <w:color w:val="auto"/>
          <w:sz w:val="24"/>
          <w:szCs w:val="24"/>
        </w:rPr>
      </w:pPr>
      <w:r>
        <w:rPr>
          <w:rFonts w:hint="eastAsia"/>
          <w:b/>
          <w:bCs/>
          <w:color w:val="auto"/>
          <w:sz w:val="24"/>
          <w:szCs w:val="24"/>
        </w:rPr>
        <w:t>委托人责任</w:t>
      </w:r>
    </w:p>
    <w:p w14:paraId="0E1FA5E6">
      <w:pPr>
        <w:pStyle w:val="18"/>
        <w:spacing w:before="0" w:beforeAutospacing="0" w:after="0" w:afterAutospacing="0" w:line="660" w:lineRule="exact"/>
        <w:rPr>
          <w:rFonts w:hint="eastAsia"/>
          <w:color w:val="auto"/>
          <w:sz w:val="24"/>
          <w:szCs w:val="24"/>
        </w:rPr>
      </w:pPr>
      <w:r>
        <w:rPr>
          <w:rFonts w:hint="eastAsia"/>
          <w:color w:val="auto"/>
          <w:sz w:val="24"/>
          <w:szCs w:val="24"/>
        </w:rPr>
        <w:t>　　</w:t>
      </w:r>
      <w:r>
        <w:rPr>
          <w:rFonts w:hint="eastAsia"/>
          <w:b/>
          <w:bCs/>
          <w:color w:val="auto"/>
          <w:sz w:val="24"/>
          <w:szCs w:val="24"/>
        </w:rPr>
        <w:t>第二十九条</w:t>
      </w:r>
      <w:r>
        <w:rPr>
          <w:rFonts w:hint="eastAsia"/>
          <w:color w:val="auto"/>
          <w:sz w:val="24"/>
          <w:szCs w:val="24"/>
        </w:rPr>
        <w:t>　委托人应当履行委托监理合同约定的义务，如有违反则应当承担违约责任，赔偿给监理人造成的经济损失。</w:t>
      </w:r>
    </w:p>
    <w:p w14:paraId="480E926F">
      <w:pPr>
        <w:pStyle w:val="18"/>
        <w:spacing w:before="0" w:beforeAutospacing="0" w:after="0" w:afterAutospacing="0" w:line="660" w:lineRule="exact"/>
        <w:rPr>
          <w:rFonts w:hint="eastAsia"/>
          <w:color w:val="auto"/>
          <w:sz w:val="24"/>
          <w:szCs w:val="24"/>
        </w:rPr>
      </w:pPr>
      <w:r>
        <w:rPr>
          <w:rFonts w:hint="eastAsia"/>
          <w:color w:val="auto"/>
          <w:sz w:val="24"/>
          <w:szCs w:val="24"/>
        </w:rPr>
        <w:t>　　监理人处理委托业务时，因非监理人原因的事由受到损失的，可以向委托人要求补偿损失。</w:t>
      </w:r>
    </w:p>
    <w:p w14:paraId="1CB3F3E0">
      <w:pPr>
        <w:pStyle w:val="18"/>
        <w:spacing w:before="0" w:beforeAutospacing="0" w:after="0" w:afterAutospacing="0" w:line="660" w:lineRule="exact"/>
        <w:rPr>
          <w:rFonts w:hint="eastAsia"/>
          <w:color w:val="auto"/>
          <w:sz w:val="24"/>
          <w:szCs w:val="24"/>
        </w:rPr>
      </w:pPr>
      <w:r>
        <w:rPr>
          <w:rFonts w:hint="eastAsia"/>
          <w:color w:val="auto"/>
          <w:sz w:val="24"/>
          <w:szCs w:val="24"/>
        </w:rPr>
        <w:t>　　</w:t>
      </w:r>
      <w:r>
        <w:rPr>
          <w:rFonts w:hint="eastAsia"/>
          <w:b/>
          <w:bCs/>
          <w:color w:val="auto"/>
          <w:sz w:val="24"/>
          <w:szCs w:val="24"/>
        </w:rPr>
        <w:t>第三十条</w:t>
      </w:r>
      <w:r>
        <w:rPr>
          <w:rFonts w:hint="eastAsia"/>
          <w:color w:val="auto"/>
          <w:sz w:val="24"/>
          <w:szCs w:val="24"/>
        </w:rPr>
        <w:t>　委托人如果向监理人提出赔偿的要求不能成立，则应当补偿由该索赔所引起的监理人的各种费用支出。</w:t>
      </w:r>
    </w:p>
    <w:p w14:paraId="67C04B57">
      <w:pPr>
        <w:pStyle w:val="18"/>
        <w:spacing w:before="0" w:beforeAutospacing="0" w:after="0" w:afterAutospacing="0" w:line="660" w:lineRule="exact"/>
        <w:jc w:val="center"/>
        <w:rPr>
          <w:rFonts w:hint="eastAsia"/>
          <w:b/>
          <w:bCs/>
          <w:color w:val="auto"/>
          <w:sz w:val="24"/>
          <w:szCs w:val="24"/>
        </w:rPr>
      </w:pPr>
    </w:p>
    <w:p w14:paraId="279DA45D">
      <w:pPr>
        <w:pStyle w:val="18"/>
        <w:spacing w:before="0" w:beforeAutospacing="0" w:after="0" w:afterAutospacing="0" w:line="660" w:lineRule="exact"/>
        <w:jc w:val="center"/>
        <w:rPr>
          <w:rFonts w:hint="eastAsia"/>
          <w:color w:val="auto"/>
          <w:sz w:val="24"/>
          <w:szCs w:val="24"/>
        </w:rPr>
      </w:pPr>
      <w:r>
        <w:rPr>
          <w:rFonts w:hint="eastAsia"/>
          <w:b/>
          <w:bCs/>
          <w:color w:val="auto"/>
          <w:sz w:val="24"/>
          <w:szCs w:val="24"/>
        </w:rPr>
        <w:t>合同生效、变更与终止</w:t>
      </w:r>
    </w:p>
    <w:p w14:paraId="0419DEEF">
      <w:pPr>
        <w:pStyle w:val="18"/>
        <w:spacing w:before="0" w:beforeAutospacing="0" w:after="0" w:afterAutospacing="0" w:line="660" w:lineRule="exact"/>
        <w:rPr>
          <w:rFonts w:hint="eastAsia"/>
          <w:color w:val="auto"/>
          <w:sz w:val="24"/>
          <w:szCs w:val="24"/>
        </w:rPr>
      </w:pPr>
      <w:r>
        <w:rPr>
          <w:rFonts w:hint="eastAsia"/>
          <w:color w:val="auto"/>
          <w:sz w:val="24"/>
          <w:szCs w:val="24"/>
        </w:rPr>
        <w:t>　　</w:t>
      </w:r>
      <w:r>
        <w:rPr>
          <w:rFonts w:hint="eastAsia"/>
          <w:b/>
          <w:bCs/>
          <w:color w:val="auto"/>
          <w:sz w:val="24"/>
          <w:szCs w:val="24"/>
        </w:rPr>
        <w:t>第三十一条</w:t>
      </w:r>
      <w:r>
        <w:rPr>
          <w:rFonts w:hint="eastAsia"/>
          <w:color w:val="auto"/>
          <w:sz w:val="24"/>
          <w:szCs w:val="24"/>
        </w:rPr>
        <w:t>　由于委托人或承包人的原因使监理工作受到阻碍或延误，以致发生了附加工作或延长了持续时间，则监理人应当将此情况与可能产生的影响及时通知委托人。完成监理业务的时间相应延长，并得到附加工作的报酬。</w:t>
      </w:r>
    </w:p>
    <w:p w14:paraId="0FBBD819">
      <w:pPr>
        <w:pStyle w:val="18"/>
        <w:spacing w:before="0" w:beforeAutospacing="0" w:after="0" w:afterAutospacing="0" w:line="660" w:lineRule="exact"/>
        <w:rPr>
          <w:rFonts w:hint="eastAsia"/>
          <w:color w:val="auto"/>
          <w:sz w:val="24"/>
          <w:szCs w:val="24"/>
        </w:rPr>
      </w:pPr>
      <w:r>
        <w:rPr>
          <w:rFonts w:hint="eastAsia"/>
          <w:color w:val="auto"/>
          <w:sz w:val="24"/>
          <w:szCs w:val="24"/>
        </w:rPr>
        <w:t>　　</w:t>
      </w:r>
      <w:r>
        <w:rPr>
          <w:rFonts w:hint="eastAsia"/>
          <w:b/>
          <w:bCs/>
          <w:color w:val="auto"/>
          <w:sz w:val="24"/>
          <w:szCs w:val="24"/>
        </w:rPr>
        <w:t>第三十二条</w:t>
      </w:r>
      <w:r>
        <w:rPr>
          <w:rFonts w:hint="eastAsia"/>
          <w:color w:val="auto"/>
          <w:sz w:val="24"/>
          <w:szCs w:val="24"/>
        </w:rPr>
        <w:t>　在委托监理合同签订后，实际情况发生变化，使得监理人不能全部或部分执行监理业务时，监理人应当立即通知委托人。该监理业务的完成时间应予延长。当恢复执行监理业务时，应当增加不超过42日的时间用于恢复执行监理业务，并按双方约定的数量支付监理报酬。</w:t>
      </w:r>
    </w:p>
    <w:p w14:paraId="77BFBDF9">
      <w:pPr>
        <w:pStyle w:val="18"/>
        <w:spacing w:before="0" w:beforeAutospacing="0" w:after="0" w:afterAutospacing="0" w:line="660" w:lineRule="exact"/>
        <w:rPr>
          <w:rFonts w:hint="eastAsia"/>
          <w:color w:val="auto"/>
          <w:sz w:val="24"/>
          <w:szCs w:val="24"/>
        </w:rPr>
      </w:pPr>
      <w:r>
        <w:rPr>
          <w:rFonts w:hint="eastAsia"/>
          <w:color w:val="auto"/>
          <w:sz w:val="24"/>
          <w:szCs w:val="24"/>
        </w:rPr>
        <w:t>　　</w:t>
      </w:r>
      <w:r>
        <w:rPr>
          <w:rFonts w:hint="eastAsia"/>
          <w:b/>
          <w:bCs/>
          <w:color w:val="auto"/>
          <w:sz w:val="24"/>
          <w:szCs w:val="24"/>
        </w:rPr>
        <w:t>第三十三条</w:t>
      </w:r>
      <w:r>
        <w:rPr>
          <w:rFonts w:hint="eastAsia"/>
          <w:color w:val="auto"/>
          <w:sz w:val="24"/>
          <w:szCs w:val="24"/>
        </w:rPr>
        <w:t>　监理人向委托人办理完竣工验收或工程移交手续，承包人和委托人已签订工程保修责任书，监理人收到监理报酬尾款，本合同即终止。保修期间的责任，双方在专用条款中约定。</w:t>
      </w:r>
    </w:p>
    <w:p w14:paraId="52557DB1">
      <w:pPr>
        <w:pStyle w:val="18"/>
        <w:spacing w:before="0" w:beforeAutospacing="0" w:after="0" w:afterAutospacing="0" w:line="660" w:lineRule="exact"/>
        <w:rPr>
          <w:rFonts w:hint="eastAsia"/>
          <w:color w:val="auto"/>
          <w:sz w:val="24"/>
          <w:szCs w:val="24"/>
        </w:rPr>
      </w:pPr>
      <w:r>
        <w:rPr>
          <w:rFonts w:hint="eastAsia"/>
          <w:color w:val="auto"/>
          <w:sz w:val="24"/>
          <w:szCs w:val="24"/>
        </w:rPr>
        <w:t>　　</w:t>
      </w:r>
      <w:r>
        <w:rPr>
          <w:rFonts w:hint="eastAsia"/>
          <w:b/>
          <w:bCs/>
          <w:color w:val="auto"/>
          <w:sz w:val="24"/>
          <w:szCs w:val="24"/>
        </w:rPr>
        <w:t>第三十四条</w:t>
      </w:r>
      <w:r>
        <w:rPr>
          <w:rFonts w:hint="eastAsia"/>
          <w:color w:val="auto"/>
          <w:sz w:val="24"/>
          <w:szCs w:val="24"/>
        </w:rPr>
        <w:t>　当事人一方要求变更或解除合同时，应当在42日前通知对方，因解除合同使一方遭受损失的，除依法可以免除责任的外，应由责任方负责赔偿。</w:t>
      </w:r>
    </w:p>
    <w:p w14:paraId="646CEA13">
      <w:pPr>
        <w:pStyle w:val="18"/>
        <w:spacing w:before="0" w:beforeAutospacing="0" w:after="0" w:afterAutospacing="0" w:line="660" w:lineRule="exact"/>
        <w:rPr>
          <w:rFonts w:hint="eastAsia"/>
          <w:color w:val="auto"/>
          <w:sz w:val="24"/>
          <w:szCs w:val="24"/>
        </w:rPr>
      </w:pPr>
      <w:r>
        <w:rPr>
          <w:rFonts w:hint="eastAsia"/>
          <w:color w:val="auto"/>
          <w:sz w:val="24"/>
          <w:szCs w:val="24"/>
        </w:rPr>
        <w:t>　　变更或解除合同的通知或协议必须采取书面形式，协议未达成之前，原合同仍然有效。</w:t>
      </w:r>
    </w:p>
    <w:p w14:paraId="394269B9">
      <w:pPr>
        <w:pStyle w:val="18"/>
        <w:spacing w:before="0" w:beforeAutospacing="0" w:after="0" w:afterAutospacing="0" w:line="660" w:lineRule="exact"/>
        <w:rPr>
          <w:rFonts w:hint="eastAsia"/>
          <w:color w:val="auto"/>
          <w:sz w:val="24"/>
          <w:szCs w:val="24"/>
        </w:rPr>
      </w:pPr>
      <w:r>
        <w:rPr>
          <w:rFonts w:hint="eastAsia"/>
          <w:color w:val="auto"/>
          <w:sz w:val="24"/>
          <w:szCs w:val="24"/>
        </w:rPr>
        <w:t>　　</w:t>
      </w:r>
      <w:r>
        <w:rPr>
          <w:rFonts w:hint="eastAsia"/>
          <w:b/>
          <w:bCs/>
          <w:color w:val="auto"/>
          <w:sz w:val="24"/>
          <w:szCs w:val="24"/>
        </w:rPr>
        <w:t>第三十五条</w:t>
      </w:r>
      <w:r>
        <w:rPr>
          <w:rFonts w:hint="eastAsia"/>
          <w:color w:val="auto"/>
          <w:sz w:val="24"/>
          <w:szCs w:val="24"/>
        </w:rPr>
        <w:t>　监理人在应当获得监理报酬之日起30日内仍未收到支付单据，而委托人又未对监理人提出任何书面解释时，或根据第三十三条及第三十四条已暂停执行监理业务时限超过六个月的，监理人可向委托人发出终止合同的通知，发出通知后14日内仍未得到委托人答复，可进一步发出终止合同的通知，如果第二份通知发出后42日内仍未得到委托人答复，可终止合同或自行暂停或继续暂停执行全部或部分监理业务。委托人承担违约责任。</w:t>
      </w:r>
    </w:p>
    <w:p w14:paraId="586A97FB">
      <w:pPr>
        <w:pStyle w:val="18"/>
        <w:spacing w:before="0" w:beforeAutospacing="0" w:after="0" w:afterAutospacing="0" w:line="660" w:lineRule="exact"/>
        <w:rPr>
          <w:rFonts w:hint="eastAsia"/>
          <w:color w:val="auto"/>
          <w:sz w:val="24"/>
          <w:szCs w:val="24"/>
        </w:rPr>
      </w:pPr>
      <w:r>
        <w:rPr>
          <w:rFonts w:hint="eastAsia"/>
          <w:color w:val="auto"/>
          <w:sz w:val="24"/>
          <w:szCs w:val="24"/>
        </w:rPr>
        <w:t>　　</w:t>
      </w:r>
      <w:r>
        <w:rPr>
          <w:rFonts w:hint="eastAsia"/>
          <w:b/>
          <w:bCs/>
          <w:color w:val="auto"/>
          <w:sz w:val="24"/>
          <w:szCs w:val="24"/>
        </w:rPr>
        <w:t>第三十六条</w:t>
      </w:r>
      <w:r>
        <w:rPr>
          <w:rFonts w:hint="eastAsia"/>
          <w:color w:val="auto"/>
          <w:sz w:val="24"/>
          <w:szCs w:val="24"/>
        </w:rPr>
        <w:t>　监理人由于非自己的原因而暂停或终止执行监理业务，其善后工作以及恢复执行监理业务的工作，应当视为额外工作，有权得到额外的报酬。</w:t>
      </w:r>
    </w:p>
    <w:p w14:paraId="3F2B005C">
      <w:pPr>
        <w:pStyle w:val="18"/>
        <w:spacing w:before="0" w:beforeAutospacing="0" w:after="0" w:afterAutospacing="0" w:line="660" w:lineRule="exact"/>
        <w:rPr>
          <w:rFonts w:hint="eastAsia"/>
          <w:color w:val="auto"/>
          <w:sz w:val="24"/>
          <w:szCs w:val="24"/>
        </w:rPr>
      </w:pPr>
      <w:r>
        <w:rPr>
          <w:rFonts w:hint="eastAsia"/>
          <w:color w:val="auto"/>
          <w:sz w:val="24"/>
          <w:szCs w:val="24"/>
        </w:rPr>
        <w:t>　　</w:t>
      </w:r>
      <w:r>
        <w:rPr>
          <w:rFonts w:hint="eastAsia"/>
          <w:b/>
          <w:bCs/>
          <w:color w:val="auto"/>
          <w:sz w:val="24"/>
          <w:szCs w:val="24"/>
        </w:rPr>
        <w:t>第三十七条</w:t>
      </w:r>
      <w:r>
        <w:rPr>
          <w:rFonts w:hint="eastAsia"/>
          <w:color w:val="auto"/>
          <w:sz w:val="24"/>
          <w:szCs w:val="24"/>
        </w:rPr>
        <w:t>　当委托人认为监理人无正当理由而又未履行监理义务时，可向监理人发出指明其未履行义务的通知。若委托人发出通知后21日内没有收到答复，可在第一个通知发出后35日内发出终止委托监理合同的通知，合同即行终止。监理人承担违约责任。</w:t>
      </w:r>
    </w:p>
    <w:p w14:paraId="27BB326A">
      <w:pPr>
        <w:pStyle w:val="18"/>
        <w:spacing w:before="0" w:beforeAutospacing="0" w:after="0" w:afterAutospacing="0" w:line="660" w:lineRule="exact"/>
        <w:rPr>
          <w:rFonts w:hint="eastAsia"/>
          <w:color w:val="auto"/>
          <w:sz w:val="24"/>
          <w:szCs w:val="24"/>
        </w:rPr>
      </w:pPr>
      <w:r>
        <w:rPr>
          <w:rFonts w:hint="eastAsia"/>
          <w:color w:val="auto"/>
          <w:sz w:val="24"/>
          <w:szCs w:val="24"/>
        </w:rPr>
        <w:t>　　</w:t>
      </w:r>
      <w:r>
        <w:rPr>
          <w:rFonts w:hint="eastAsia"/>
          <w:b/>
          <w:bCs/>
          <w:color w:val="auto"/>
          <w:sz w:val="24"/>
          <w:szCs w:val="24"/>
        </w:rPr>
        <w:t>第三十八条</w:t>
      </w:r>
      <w:r>
        <w:rPr>
          <w:rFonts w:hint="eastAsia"/>
          <w:color w:val="auto"/>
          <w:sz w:val="24"/>
          <w:szCs w:val="24"/>
        </w:rPr>
        <w:t>　合同协议的终止并不影响各方应有的权利和应当承担的责任。</w:t>
      </w:r>
    </w:p>
    <w:p w14:paraId="28FDB59E">
      <w:pPr>
        <w:pStyle w:val="18"/>
        <w:spacing w:before="0" w:beforeAutospacing="0" w:after="0" w:afterAutospacing="0" w:line="660" w:lineRule="exact"/>
        <w:jc w:val="center"/>
        <w:rPr>
          <w:rFonts w:hint="eastAsia"/>
          <w:color w:val="auto"/>
          <w:sz w:val="24"/>
          <w:szCs w:val="24"/>
        </w:rPr>
      </w:pPr>
      <w:r>
        <w:rPr>
          <w:rFonts w:hint="eastAsia"/>
          <w:b/>
          <w:bCs/>
          <w:color w:val="auto"/>
          <w:sz w:val="24"/>
          <w:szCs w:val="24"/>
        </w:rPr>
        <w:t>监理报酬</w:t>
      </w:r>
    </w:p>
    <w:p w14:paraId="37891720">
      <w:pPr>
        <w:pStyle w:val="18"/>
        <w:spacing w:before="0" w:beforeAutospacing="0" w:after="0" w:afterAutospacing="0" w:line="660" w:lineRule="exact"/>
        <w:rPr>
          <w:rFonts w:hint="eastAsia"/>
          <w:color w:val="auto"/>
          <w:sz w:val="24"/>
          <w:szCs w:val="24"/>
        </w:rPr>
      </w:pPr>
      <w:r>
        <w:rPr>
          <w:rFonts w:hint="eastAsia"/>
          <w:color w:val="auto"/>
          <w:sz w:val="24"/>
          <w:szCs w:val="24"/>
        </w:rPr>
        <w:t>　　</w:t>
      </w:r>
      <w:r>
        <w:rPr>
          <w:rFonts w:hint="eastAsia"/>
          <w:b/>
          <w:bCs/>
          <w:color w:val="auto"/>
          <w:sz w:val="24"/>
          <w:szCs w:val="24"/>
        </w:rPr>
        <w:t>第三十九条</w:t>
      </w:r>
      <w:r>
        <w:rPr>
          <w:rFonts w:hint="eastAsia"/>
          <w:color w:val="auto"/>
          <w:sz w:val="24"/>
          <w:szCs w:val="24"/>
        </w:rPr>
        <w:t>　正常的监理工作、附加工作和额外工作的报酬，按照监理合同专用条件中第四十条的方法计算，并按约定的时间和数额支付。</w:t>
      </w:r>
    </w:p>
    <w:p w14:paraId="5614775B">
      <w:pPr>
        <w:pStyle w:val="18"/>
        <w:spacing w:before="0" w:beforeAutospacing="0" w:after="0" w:afterAutospacing="0" w:line="660" w:lineRule="exact"/>
        <w:rPr>
          <w:rFonts w:hint="eastAsia"/>
          <w:color w:val="auto"/>
          <w:sz w:val="24"/>
          <w:szCs w:val="24"/>
        </w:rPr>
      </w:pPr>
      <w:r>
        <w:rPr>
          <w:rFonts w:hint="eastAsia"/>
          <w:color w:val="auto"/>
          <w:sz w:val="24"/>
          <w:szCs w:val="24"/>
        </w:rPr>
        <w:t>　　</w:t>
      </w:r>
      <w:r>
        <w:rPr>
          <w:rFonts w:hint="eastAsia"/>
          <w:b/>
          <w:bCs/>
          <w:color w:val="auto"/>
          <w:sz w:val="24"/>
          <w:szCs w:val="24"/>
        </w:rPr>
        <w:t>第四十条</w:t>
      </w:r>
      <w:r>
        <w:rPr>
          <w:rFonts w:hint="eastAsia"/>
          <w:color w:val="auto"/>
          <w:sz w:val="24"/>
          <w:szCs w:val="24"/>
        </w:rPr>
        <w:t>　如果委托人在规定的支付期限内未支付监理报酬，自规定之日起，还应向监理人支付滞纳金。滞纳金从规定支付期限最后一日起计算。</w:t>
      </w:r>
    </w:p>
    <w:p w14:paraId="454FC1BE">
      <w:pPr>
        <w:pStyle w:val="18"/>
        <w:spacing w:before="0" w:beforeAutospacing="0" w:after="0" w:afterAutospacing="0" w:line="660" w:lineRule="exact"/>
        <w:rPr>
          <w:rFonts w:hint="eastAsia"/>
          <w:color w:val="auto"/>
          <w:sz w:val="24"/>
          <w:szCs w:val="24"/>
        </w:rPr>
      </w:pPr>
      <w:r>
        <w:rPr>
          <w:rFonts w:hint="eastAsia"/>
          <w:color w:val="auto"/>
          <w:sz w:val="24"/>
          <w:szCs w:val="24"/>
        </w:rPr>
        <w:t>　　</w:t>
      </w:r>
      <w:r>
        <w:rPr>
          <w:rFonts w:hint="eastAsia"/>
          <w:b/>
          <w:bCs/>
          <w:color w:val="auto"/>
          <w:sz w:val="24"/>
          <w:szCs w:val="24"/>
        </w:rPr>
        <w:t>第四十一条</w:t>
      </w:r>
      <w:r>
        <w:rPr>
          <w:rFonts w:hint="eastAsia"/>
          <w:color w:val="auto"/>
          <w:sz w:val="24"/>
          <w:szCs w:val="24"/>
        </w:rPr>
        <w:t>　支付监理报酬所采取的货币币种、汇率由合同专用条件约定。</w:t>
      </w:r>
    </w:p>
    <w:p w14:paraId="3A9AC627">
      <w:pPr>
        <w:pStyle w:val="18"/>
        <w:spacing w:before="0" w:beforeAutospacing="0" w:after="0" w:afterAutospacing="0" w:line="660" w:lineRule="exact"/>
        <w:rPr>
          <w:rFonts w:hint="eastAsia"/>
          <w:color w:val="auto"/>
          <w:sz w:val="24"/>
          <w:szCs w:val="24"/>
        </w:rPr>
      </w:pPr>
      <w:r>
        <w:rPr>
          <w:rFonts w:hint="eastAsia"/>
          <w:color w:val="auto"/>
          <w:sz w:val="24"/>
          <w:szCs w:val="24"/>
        </w:rPr>
        <w:t>　　</w:t>
      </w:r>
      <w:r>
        <w:rPr>
          <w:rFonts w:hint="eastAsia"/>
          <w:b/>
          <w:bCs/>
          <w:color w:val="auto"/>
          <w:sz w:val="24"/>
          <w:szCs w:val="24"/>
        </w:rPr>
        <w:t>第四十二条</w:t>
      </w:r>
      <w:r>
        <w:rPr>
          <w:rFonts w:hint="eastAsia"/>
          <w:color w:val="auto"/>
          <w:sz w:val="24"/>
          <w:szCs w:val="24"/>
        </w:rPr>
        <w:t>　如果委托人对监理人提交的支付通知中报酬或部分报酬项目提出异议，应当在收到支付通知书24小时内向监理人发出表示异议的通知，但委托人不得拖延其他无异议报酬项目的支付。</w:t>
      </w:r>
    </w:p>
    <w:p w14:paraId="55F4332B">
      <w:pPr>
        <w:pStyle w:val="18"/>
        <w:spacing w:before="0" w:beforeAutospacing="0" w:after="0" w:afterAutospacing="0" w:line="660" w:lineRule="exact"/>
        <w:jc w:val="center"/>
        <w:rPr>
          <w:rFonts w:hint="eastAsia"/>
          <w:color w:val="auto"/>
          <w:sz w:val="24"/>
          <w:szCs w:val="24"/>
        </w:rPr>
      </w:pPr>
      <w:r>
        <w:rPr>
          <w:rFonts w:hint="eastAsia"/>
          <w:b/>
          <w:bCs/>
          <w:color w:val="auto"/>
          <w:sz w:val="24"/>
          <w:szCs w:val="24"/>
        </w:rPr>
        <w:t>其他</w:t>
      </w:r>
    </w:p>
    <w:p w14:paraId="5B609F99">
      <w:pPr>
        <w:pStyle w:val="18"/>
        <w:spacing w:before="0" w:beforeAutospacing="0" w:after="0" w:afterAutospacing="0" w:line="660" w:lineRule="exact"/>
        <w:rPr>
          <w:rFonts w:hint="eastAsia"/>
          <w:color w:val="auto"/>
          <w:sz w:val="24"/>
          <w:szCs w:val="24"/>
        </w:rPr>
      </w:pPr>
      <w:r>
        <w:rPr>
          <w:rFonts w:hint="eastAsia"/>
          <w:color w:val="auto"/>
          <w:sz w:val="24"/>
          <w:szCs w:val="24"/>
        </w:rPr>
        <w:t>　　</w:t>
      </w:r>
      <w:r>
        <w:rPr>
          <w:rFonts w:hint="eastAsia"/>
          <w:b/>
          <w:bCs/>
          <w:color w:val="auto"/>
          <w:sz w:val="24"/>
          <w:szCs w:val="24"/>
        </w:rPr>
        <w:t>第四十三条</w:t>
      </w:r>
      <w:r>
        <w:rPr>
          <w:rFonts w:hint="eastAsia"/>
          <w:color w:val="auto"/>
          <w:sz w:val="24"/>
          <w:szCs w:val="24"/>
        </w:rPr>
        <w:t>　委托的建设工程监理所必要的监理人员出外考察、材料设备复试，其费用支出经委托人同意的，在预算范围内向委托人实报实销。</w:t>
      </w:r>
    </w:p>
    <w:p w14:paraId="53337985">
      <w:pPr>
        <w:pStyle w:val="18"/>
        <w:spacing w:before="0" w:beforeAutospacing="0" w:after="0" w:afterAutospacing="0" w:line="660" w:lineRule="exact"/>
        <w:rPr>
          <w:rFonts w:hint="eastAsia"/>
          <w:color w:val="auto"/>
          <w:sz w:val="24"/>
          <w:szCs w:val="24"/>
        </w:rPr>
      </w:pPr>
      <w:r>
        <w:rPr>
          <w:rFonts w:hint="eastAsia"/>
          <w:color w:val="auto"/>
          <w:sz w:val="24"/>
          <w:szCs w:val="24"/>
        </w:rPr>
        <w:t>　　</w:t>
      </w:r>
      <w:r>
        <w:rPr>
          <w:rFonts w:hint="eastAsia"/>
          <w:b/>
          <w:bCs/>
          <w:color w:val="auto"/>
          <w:sz w:val="24"/>
          <w:szCs w:val="24"/>
        </w:rPr>
        <w:t>第四十四条</w:t>
      </w:r>
      <w:r>
        <w:rPr>
          <w:rFonts w:hint="eastAsia"/>
          <w:color w:val="auto"/>
          <w:sz w:val="24"/>
          <w:szCs w:val="24"/>
        </w:rPr>
        <w:t>　在监理业务范围内，如需聘用专家咨询或协助，由监理人聘用的，其费用由监理人承担；由委托人聘用的，其费用由委托人承担。</w:t>
      </w:r>
    </w:p>
    <w:p w14:paraId="45E68B5C">
      <w:pPr>
        <w:pStyle w:val="18"/>
        <w:spacing w:before="0" w:beforeAutospacing="0" w:after="0" w:afterAutospacing="0" w:line="660" w:lineRule="exact"/>
        <w:rPr>
          <w:rFonts w:hint="eastAsia"/>
          <w:color w:val="auto"/>
          <w:sz w:val="24"/>
          <w:szCs w:val="24"/>
        </w:rPr>
      </w:pPr>
      <w:r>
        <w:rPr>
          <w:rFonts w:hint="eastAsia"/>
          <w:color w:val="auto"/>
          <w:sz w:val="24"/>
          <w:szCs w:val="24"/>
        </w:rPr>
        <w:t>　　</w:t>
      </w:r>
      <w:r>
        <w:rPr>
          <w:rFonts w:hint="eastAsia"/>
          <w:b/>
          <w:bCs/>
          <w:color w:val="auto"/>
          <w:sz w:val="24"/>
          <w:szCs w:val="24"/>
        </w:rPr>
        <w:t>第四十五条</w:t>
      </w:r>
      <w:r>
        <w:rPr>
          <w:rFonts w:hint="eastAsia"/>
          <w:color w:val="auto"/>
          <w:sz w:val="24"/>
          <w:szCs w:val="24"/>
        </w:rPr>
        <w:t>　监理人在监理工作过程中提出的合理化建议，使委托人得到了经济效益，委托人应按专用条件中的约定给予经济奖励。</w:t>
      </w:r>
    </w:p>
    <w:p w14:paraId="68CFF83A">
      <w:pPr>
        <w:pStyle w:val="18"/>
        <w:spacing w:before="0" w:beforeAutospacing="0" w:after="0" w:afterAutospacing="0" w:line="660" w:lineRule="exact"/>
        <w:rPr>
          <w:rFonts w:hint="eastAsia"/>
          <w:color w:val="auto"/>
          <w:sz w:val="24"/>
          <w:szCs w:val="24"/>
        </w:rPr>
      </w:pPr>
      <w:r>
        <w:rPr>
          <w:rFonts w:hint="eastAsia"/>
          <w:color w:val="auto"/>
          <w:sz w:val="24"/>
          <w:szCs w:val="24"/>
        </w:rPr>
        <w:t>　　</w:t>
      </w:r>
      <w:r>
        <w:rPr>
          <w:rFonts w:hint="eastAsia"/>
          <w:b/>
          <w:bCs/>
          <w:color w:val="auto"/>
          <w:sz w:val="24"/>
          <w:szCs w:val="24"/>
        </w:rPr>
        <w:t>第四十六条</w:t>
      </w:r>
      <w:r>
        <w:rPr>
          <w:rFonts w:hint="eastAsia"/>
          <w:color w:val="auto"/>
          <w:sz w:val="24"/>
          <w:szCs w:val="24"/>
        </w:rPr>
        <w:t>　监理人驻地监理机构及其职员不得接受监理工程项目施工承包人的任何报酬或者经济利益。</w:t>
      </w:r>
    </w:p>
    <w:p w14:paraId="48EA1CFB">
      <w:pPr>
        <w:pStyle w:val="18"/>
        <w:spacing w:before="0" w:beforeAutospacing="0" w:after="0" w:afterAutospacing="0" w:line="660" w:lineRule="exact"/>
        <w:rPr>
          <w:rFonts w:hint="eastAsia"/>
          <w:color w:val="auto"/>
          <w:sz w:val="24"/>
          <w:szCs w:val="24"/>
        </w:rPr>
      </w:pPr>
      <w:r>
        <w:rPr>
          <w:rFonts w:hint="eastAsia"/>
          <w:color w:val="auto"/>
          <w:sz w:val="24"/>
          <w:szCs w:val="24"/>
        </w:rPr>
        <w:t>　　监理人不得参与可能与合同规定的与委托人的利益相冲突的任何活动。</w:t>
      </w:r>
    </w:p>
    <w:p w14:paraId="1CB1867D">
      <w:pPr>
        <w:pStyle w:val="18"/>
        <w:spacing w:before="0" w:beforeAutospacing="0" w:after="0" w:afterAutospacing="0" w:line="660" w:lineRule="exact"/>
        <w:rPr>
          <w:rFonts w:hint="eastAsia"/>
          <w:color w:val="auto"/>
          <w:sz w:val="24"/>
          <w:szCs w:val="24"/>
        </w:rPr>
      </w:pPr>
      <w:r>
        <w:rPr>
          <w:rFonts w:hint="eastAsia"/>
          <w:color w:val="auto"/>
          <w:sz w:val="24"/>
          <w:szCs w:val="24"/>
        </w:rPr>
        <w:t>　　</w:t>
      </w:r>
      <w:r>
        <w:rPr>
          <w:rFonts w:hint="eastAsia"/>
          <w:b/>
          <w:bCs/>
          <w:color w:val="auto"/>
          <w:sz w:val="24"/>
          <w:szCs w:val="24"/>
        </w:rPr>
        <w:t>第四十七条</w:t>
      </w:r>
      <w:r>
        <w:rPr>
          <w:rFonts w:hint="eastAsia"/>
          <w:color w:val="auto"/>
          <w:sz w:val="24"/>
          <w:szCs w:val="24"/>
        </w:rPr>
        <w:t>　监理人在监理过程中，不得泄露委托人申明的秘密，监理人亦不得泄露设计人、承包人等提供并申明的秘密。</w:t>
      </w:r>
    </w:p>
    <w:p w14:paraId="527701D9">
      <w:pPr>
        <w:pStyle w:val="18"/>
        <w:spacing w:before="0" w:beforeAutospacing="0" w:after="0" w:afterAutospacing="0" w:line="660" w:lineRule="exact"/>
        <w:rPr>
          <w:rFonts w:hint="eastAsia"/>
          <w:color w:val="auto"/>
          <w:sz w:val="24"/>
          <w:szCs w:val="24"/>
        </w:rPr>
      </w:pPr>
      <w:r>
        <w:rPr>
          <w:rFonts w:hint="eastAsia"/>
          <w:color w:val="auto"/>
          <w:sz w:val="24"/>
          <w:szCs w:val="24"/>
        </w:rPr>
        <w:t>　　</w:t>
      </w:r>
      <w:r>
        <w:rPr>
          <w:rFonts w:hint="eastAsia"/>
          <w:b/>
          <w:bCs/>
          <w:color w:val="auto"/>
          <w:sz w:val="24"/>
          <w:szCs w:val="24"/>
        </w:rPr>
        <w:t>第四十八条</w:t>
      </w:r>
      <w:r>
        <w:rPr>
          <w:rFonts w:hint="eastAsia"/>
          <w:color w:val="auto"/>
          <w:sz w:val="24"/>
          <w:szCs w:val="24"/>
        </w:rPr>
        <w:t>　监理人对于由其编制的所有文件拥有版权，委托人仅有权为本工程使用或复制此类文件。</w:t>
      </w:r>
    </w:p>
    <w:p w14:paraId="4511C2C1">
      <w:pPr>
        <w:pStyle w:val="18"/>
        <w:spacing w:before="0" w:beforeAutospacing="0" w:after="0" w:afterAutospacing="0" w:line="660" w:lineRule="exact"/>
        <w:jc w:val="center"/>
        <w:rPr>
          <w:rFonts w:hint="eastAsia"/>
          <w:color w:val="auto"/>
          <w:sz w:val="24"/>
          <w:szCs w:val="24"/>
        </w:rPr>
      </w:pPr>
      <w:r>
        <w:rPr>
          <w:rFonts w:hint="eastAsia"/>
          <w:b/>
          <w:bCs/>
          <w:color w:val="auto"/>
          <w:sz w:val="24"/>
          <w:szCs w:val="24"/>
        </w:rPr>
        <w:t>争议的解决</w:t>
      </w:r>
    </w:p>
    <w:p w14:paraId="77B0AE87">
      <w:pPr>
        <w:pStyle w:val="18"/>
        <w:spacing w:before="0" w:beforeAutospacing="0" w:after="0" w:afterAutospacing="0" w:line="660" w:lineRule="exact"/>
        <w:ind w:firstLine="555"/>
        <w:rPr>
          <w:rFonts w:hint="eastAsia"/>
          <w:color w:val="auto"/>
          <w:sz w:val="24"/>
          <w:szCs w:val="24"/>
        </w:rPr>
      </w:pPr>
      <w:r>
        <w:rPr>
          <w:rFonts w:hint="eastAsia"/>
          <w:b/>
          <w:bCs/>
          <w:color w:val="auto"/>
          <w:sz w:val="24"/>
          <w:szCs w:val="24"/>
        </w:rPr>
        <w:t>第四十九条</w:t>
      </w:r>
      <w:r>
        <w:rPr>
          <w:rFonts w:hint="eastAsia"/>
          <w:color w:val="auto"/>
          <w:sz w:val="24"/>
          <w:szCs w:val="24"/>
        </w:rPr>
        <w:t>　因违反或终止合同而引起的对对方损失和损害的赔偿，双方应当协商解决，如未能达成一致，可提交主管部门协调，如仍未能达成一致时，根据双方约定提交仲裁机关仲裁，或向人民法院起诉。</w:t>
      </w:r>
    </w:p>
    <w:p w14:paraId="2AED743C">
      <w:pPr>
        <w:pStyle w:val="18"/>
        <w:spacing w:before="0" w:beforeAutospacing="0" w:after="0" w:afterAutospacing="0" w:line="740" w:lineRule="exact"/>
        <w:ind w:firstLine="555"/>
        <w:rPr>
          <w:rFonts w:hint="eastAsia" w:ascii="_x000B__x000C_" w:hAnsi="_x000B__x000C_"/>
          <w:color w:val="auto"/>
          <w:sz w:val="28"/>
          <w:szCs w:val="18"/>
        </w:rPr>
      </w:pPr>
    </w:p>
    <w:p w14:paraId="2F98F558">
      <w:pPr>
        <w:spacing w:line="620" w:lineRule="exact"/>
        <w:jc w:val="center"/>
        <w:rPr>
          <w:b/>
          <w:color w:val="auto"/>
          <w:spacing w:val="16"/>
          <w:sz w:val="44"/>
          <w:szCs w:val="44"/>
        </w:rPr>
      </w:pPr>
      <w:r>
        <w:rPr>
          <w:b/>
          <w:color w:val="auto"/>
          <w:spacing w:val="16"/>
          <w:sz w:val="36"/>
        </w:rPr>
        <w:br w:type="page"/>
      </w:r>
      <w:r>
        <w:rPr>
          <w:rFonts w:hint="eastAsia"/>
          <w:b/>
          <w:color w:val="auto"/>
          <w:spacing w:val="16"/>
          <w:sz w:val="44"/>
          <w:szCs w:val="44"/>
        </w:rPr>
        <w:t>第三部分专用条件</w:t>
      </w:r>
    </w:p>
    <w:p w14:paraId="6CF982CC">
      <w:pPr>
        <w:spacing w:before="312" w:beforeLines="100" w:line="620" w:lineRule="exact"/>
        <w:ind w:firstLine="590"/>
        <w:rPr>
          <w:rFonts w:ascii="宋体" w:hAnsi="宋体"/>
          <w:color w:val="auto"/>
          <w:spacing w:val="16"/>
          <w:szCs w:val="28"/>
        </w:rPr>
      </w:pPr>
      <w:r>
        <w:rPr>
          <w:rFonts w:hint="eastAsia" w:ascii="宋体" w:hAnsi="宋体"/>
          <w:b/>
          <w:color w:val="auto"/>
          <w:spacing w:val="16"/>
          <w:szCs w:val="28"/>
        </w:rPr>
        <w:t>第</w:t>
      </w:r>
      <w:r>
        <w:rPr>
          <w:rFonts w:hint="eastAsia" w:ascii="宋体" w:hAnsi="宋体"/>
          <w:b/>
          <w:color w:val="auto"/>
          <w:spacing w:val="16"/>
          <w:szCs w:val="28"/>
          <w:lang w:val="en-US" w:eastAsia="zh-CN"/>
        </w:rPr>
        <w:t>一</w:t>
      </w:r>
      <w:r>
        <w:rPr>
          <w:rFonts w:hint="eastAsia" w:ascii="宋体" w:hAnsi="宋体"/>
          <w:b/>
          <w:color w:val="auto"/>
          <w:spacing w:val="16"/>
          <w:szCs w:val="28"/>
        </w:rPr>
        <w:t>条</w:t>
      </w:r>
      <w:r>
        <w:rPr>
          <w:rFonts w:hint="eastAsia" w:ascii="宋体" w:hAnsi="宋体"/>
          <w:color w:val="auto"/>
          <w:spacing w:val="16"/>
          <w:szCs w:val="28"/>
        </w:rPr>
        <w:t>本合同适用的法律及监理依据：</w:t>
      </w:r>
    </w:p>
    <w:p w14:paraId="08B27A7C">
      <w:pPr>
        <w:spacing w:line="620" w:lineRule="exact"/>
        <w:ind w:firstLine="588"/>
        <w:rPr>
          <w:rFonts w:hint="eastAsia" w:ascii="宋体" w:hAnsi="宋体"/>
          <w:color w:val="auto"/>
          <w:spacing w:val="16"/>
          <w:szCs w:val="28"/>
        </w:rPr>
      </w:pPr>
      <w:r>
        <w:rPr>
          <w:rFonts w:hint="eastAsia" w:ascii="宋体" w:hAnsi="宋体"/>
          <w:color w:val="auto"/>
          <w:spacing w:val="16"/>
          <w:szCs w:val="28"/>
        </w:rPr>
        <w:t>1、国家及地方颁布的关于工程建设监理的法律、法规，以及现行的技术标准、规程、规范及《建设工程监理规范》；</w:t>
      </w:r>
    </w:p>
    <w:p w14:paraId="67FE1E8C">
      <w:pPr>
        <w:spacing w:line="620" w:lineRule="exact"/>
        <w:ind w:firstLine="588"/>
        <w:outlineLvl w:val="1"/>
        <w:rPr>
          <w:rFonts w:hint="eastAsia" w:ascii="宋体" w:hAnsi="宋体"/>
          <w:color w:val="auto"/>
          <w:spacing w:val="16"/>
          <w:szCs w:val="28"/>
        </w:rPr>
      </w:pPr>
      <w:r>
        <w:rPr>
          <w:rFonts w:hint="eastAsia" w:ascii="宋体" w:hAnsi="宋体"/>
          <w:color w:val="auto"/>
          <w:spacing w:val="16"/>
          <w:szCs w:val="28"/>
        </w:rPr>
        <w:t>2、经审批的设计文件；</w:t>
      </w:r>
    </w:p>
    <w:p w14:paraId="51C46D91">
      <w:pPr>
        <w:spacing w:line="620" w:lineRule="exact"/>
        <w:ind w:firstLine="588"/>
        <w:outlineLvl w:val="1"/>
        <w:rPr>
          <w:rFonts w:hint="eastAsia" w:ascii="宋体" w:hAnsi="宋体"/>
          <w:color w:val="auto"/>
          <w:spacing w:val="16"/>
          <w:szCs w:val="28"/>
        </w:rPr>
      </w:pPr>
      <w:r>
        <w:rPr>
          <w:rFonts w:hint="eastAsia" w:ascii="宋体" w:hAnsi="宋体"/>
          <w:color w:val="auto"/>
          <w:spacing w:val="16"/>
          <w:szCs w:val="28"/>
        </w:rPr>
        <w:t>3、委托人与参与本工程建设各方签订的合同协议、施工承包合同及相关文件。</w:t>
      </w:r>
    </w:p>
    <w:p w14:paraId="5A35718A">
      <w:pPr>
        <w:spacing w:line="620" w:lineRule="exact"/>
        <w:ind w:firstLine="588"/>
        <w:outlineLvl w:val="1"/>
        <w:rPr>
          <w:rFonts w:hint="eastAsia" w:ascii="宋体" w:hAnsi="宋体"/>
          <w:color w:val="auto"/>
          <w:spacing w:val="16"/>
          <w:szCs w:val="28"/>
        </w:rPr>
      </w:pPr>
      <w:r>
        <w:rPr>
          <w:rFonts w:hint="eastAsia" w:ascii="宋体" w:hAnsi="宋体"/>
          <w:b/>
          <w:color w:val="auto"/>
          <w:spacing w:val="16"/>
          <w:szCs w:val="28"/>
        </w:rPr>
        <w:t>第</w:t>
      </w:r>
      <w:r>
        <w:rPr>
          <w:rFonts w:hint="eastAsia" w:ascii="宋体" w:hAnsi="宋体"/>
          <w:b/>
          <w:color w:val="auto"/>
          <w:spacing w:val="16"/>
          <w:szCs w:val="28"/>
          <w:lang w:val="en-US" w:eastAsia="zh-CN"/>
        </w:rPr>
        <w:t>二</w:t>
      </w:r>
      <w:r>
        <w:rPr>
          <w:rFonts w:hint="eastAsia" w:ascii="宋体" w:hAnsi="宋体"/>
          <w:b/>
          <w:color w:val="auto"/>
          <w:spacing w:val="16"/>
          <w:szCs w:val="28"/>
        </w:rPr>
        <w:t>条</w:t>
      </w:r>
      <w:r>
        <w:rPr>
          <w:rFonts w:hint="eastAsia" w:ascii="宋体" w:hAnsi="宋体"/>
          <w:color w:val="auto"/>
          <w:spacing w:val="16"/>
          <w:szCs w:val="28"/>
        </w:rPr>
        <w:t>监理范围和监理工作内容：</w:t>
      </w:r>
    </w:p>
    <w:p w14:paraId="0EBEEFA0">
      <w:pPr>
        <w:spacing w:line="620" w:lineRule="exact"/>
        <w:ind w:firstLine="588"/>
        <w:outlineLvl w:val="1"/>
        <w:rPr>
          <w:rFonts w:hint="eastAsia" w:ascii="宋体" w:hAnsi="宋体"/>
          <w:b/>
          <w:color w:val="auto"/>
          <w:spacing w:val="16"/>
          <w:szCs w:val="28"/>
        </w:rPr>
      </w:pPr>
      <w:r>
        <w:rPr>
          <w:rFonts w:hint="eastAsia" w:ascii="宋体" w:hAnsi="宋体"/>
          <w:color w:val="auto"/>
          <w:spacing w:val="16"/>
          <w:szCs w:val="28"/>
        </w:rPr>
        <w:t>监理人委派为本项目总监理工程师。</w:t>
      </w:r>
    </w:p>
    <w:p w14:paraId="5A2EAB6B">
      <w:pPr>
        <w:spacing w:line="620" w:lineRule="exact"/>
        <w:ind w:firstLine="588"/>
        <w:outlineLvl w:val="1"/>
        <w:rPr>
          <w:rFonts w:hint="eastAsia" w:ascii="宋体" w:hAnsi="宋体"/>
          <w:color w:val="auto"/>
          <w:spacing w:val="16"/>
          <w:szCs w:val="28"/>
        </w:rPr>
      </w:pPr>
      <w:r>
        <w:rPr>
          <w:rFonts w:hint="eastAsia" w:ascii="宋体" w:hAnsi="宋体"/>
          <w:color w:val="auto"/>
          <w:spacing w:val="16"/>
          <w:szCs w:val="28"/>
        </w:rPr>
        <w:t>范围：工程建设施工阶段监理</w:t>
      </w:r>
    </w:p>
    <w:p w14:paraId="7927F1EC">
      <w:pPr>
        <w:spacing w:line="620" w:lineRule="exact"/>
        <w:ind w:firstLine="588"/>
        <w:outlineLvl w:val="1"/>
        <w:rPr>
          <w:rFonts w:hint="eastAsia" w:ascii="宋体" w:hAnsi="宋体"/>
          <w:color w:val="auto"/>
          <w:spacing w:val="16"/>
          <w:szCs w:val="28"/>
        </w:rPr>
      </w:pPr>
      <w:r>
        <w:rPr>
          <w:rFonts w:hint="eastAsia" w:ascii="宋体" w:hAnsi="宋体"/>
          <w:color w:val="auto"/>
          <w:spacing w:val="16"/>
          <w:szCs w:val="28"/>
        </w:rPr>
        <w:t>工作内容：主要是控制工程建设的投资、建设安全、建设工期、工程质量，进行工程建设合同管理、协调有关单位的工作关系。</w:t>
      </w:r>
    </w:p>
    <w:p w14:paraId="4B04C09D">
      <w:pPr>
        <w:spacing w:line="620" w:lineRule="exact"/>
        <w:ind w:firstLine="588"/>
        <w:outlineLvl w:val="1"/>
        <w:rPr>
          <w:rFonts w:hint="eastAsia" w:ascii="宋体" w:hAnsi="宋体"/>
          <w:color w:val="auto"/>
          <w:spacing w:val="16"/>
          <w:szCs w:val="28"/>
        </w:rPr>
      </w:pPr>
      <w:r>
        <w:rPr>
          <w:rFonts w:hint="eastAsia" w:ascii="宋体" w:hAnsi="宋体"/>
          <w:b/>
          <w:color w:val="auto"/>
          <w:spacing w:val="16"/>
          <w:szCs w:val="28"/>
        </w:rPr>
        <w:t>第</w:t>
      </w:r>
      <w:r>
        <w:rPr>
          <w:rFonts w:hint="eastAsia" w:ascii="宋体" w:hAnsi="宋体"/>
          <w:b/>
          <w:color w:val="auto"/>
          <w:spacing w:val="16"/>
          <w:szCs w:val="28"/>
          <w:lang w:val="en-US" w:eastAsia="zh-CN"/>
        </w:rPr>
        <w:t>三</w:t>
      </w:r>
      <w:r>
        <w:rPr>
          <w:rFonts w:hint="eastAsia" w:ascii="宋体" w:hAnsi="宋体"/>
          <w:b/>
          <w:color w:val="auto"/>
          <w:spacing w:val="16"/>
          <w:szCs w:val="28"/>
        </w:rPr>
        <w:t>条</w:t>
      </w:r>
      <w:r>
        <w:rPr>
          <w:rFonts w:hint="eastAsia" w:ascii="宋体" w:hAnsi="宋体"/>
          <w:color w:val="auto"/>
          <w:spacing w:val="16"/>
          <w:szCs w:val="28"/>
        </w:rPr>
        <w:t>外部条件包括：按本合同标准条件第九条执行。</w:t>
      </w:r>
    </w:p>
    <w:p w14:paraId="3C7EC3D8">
      <w:pPr>
        <w:spacing w:line="620" w:lineRule="exact"/>
        <w:ind w:firstLine="588"/>
        <w:outlineLvl w:val="1"/>
        <w:rPr>
          <w:rFonts w:hint="eastAsia" w:ascii="宋体" w:hAnsi="宋体"/>
          <w:color w:val="auto"/>
          <w:spacing w:val="16"/>
          <w:szCs w:val="28"/>
        </w:rPr>
      </w:pPr>
      <w:r>
        <w:rPr>
          <w:rFonts w:hint="eastAsia" w:ascii="宋体" w:hAnsi="宋体"/>
          <w:b/>
          <w:color w:val="auto"/>
          <w:spacing w:val="16"/>
          <w:szCs w:val="28"/>
        </w:rPr>
        <w:t>第</w:t>
      </w:r>
      <w:r>
        <w:rPr>
          <w:rFonts w:hint="eastAsia" w:ascii="宋体" w:hAnsi="宋体"/>
          <w:b/>
          <w:color w:val="auto"/>
          <w:spacing w:val="16"/>
          <w:szCs w:val="28"/>
          <w:lang w:val="en-US" w:eastAsia="zh-CN"/>
        </w:rPr>
        <w:t>四</w:t>
      </w:r>
      <w:r>
        <w:rPr>
          <w:rFonts w:hint="eastAsia" w:ascii="宋体" w:hAnsi="宋体"/>
          <w:b/>
          <w:color w:val="auto"/>
          <w:spacing w:val="16"/>
          <w:szCs w:val="28"/>
        </w:rPr>
        <w:t>条</w:t>
      </w:r>
      <w:r>
        <w:rPr>
          <w:rFonts w:hint="eastAsia" w:ascii="宋体" w:hAnsi="宋体"/>
          <w:color w:val="auto"/>
          <w:spacing w:val="16"/>
          <w:szCs w:val="28"/>
        </w:rPr>
        <w:t>委托人应提供的工程资料及提供时间：</w:t>
      </w:r>
    </w:p>
    <w:p w14:paraId="565B2B5B">
      <w:pPr>
        <w:spacing w:line="620" w:lineRule="exact"/>
        <w:ind w:firstLine="588"/>
        <w:outlineLvl w:val="1"/>
        <w:rPr>
          <w:rFonts w:hint="eastAsia" w:ascii="宋体" w:hAnsi="宋体"/>
          <w:color w:val="auto"/>
          <w:spacing w:val="16"/>
          <w:szCs w:val="28"/>
        </w:rPr>
      </w:pPr>
      <w:r>
        <w:rPr>
          <w:rFonts w:hint="eastAsia" w:ascii="宋体" w:hAnsi="宋体"/>
          <w:color w:val="auto"/>
          <w:spacing w:val="16"/>
          <w:szCs w:val="28"/>
        </w:rPr>
        <w:t>本合同签订一周内，向监理人提供以下资料：</w:t>
      </w:r>
    </w:p>
    <w:p w14:paraId="15EB050E">
      <w:pPr>
        <w:spacing w:line="620" w:lineRule="exact"/>
        <w:ind w:firstLine="588"/>
        <w:outlineLvl w:val="1"/>
        <w:rPr>
          <w:rFonts w:hint="eastAsia" w:ascii="宋体" w:hAnsi="宋体"/>
          <w:color w:val="auto"/>
          <w:spacing w:val="16"/>
          <w:szCs w:val="28"/>
        </w:rPr>
      </w:pPr>
      <w:r>
        <w:rPr>
          <w:rFonts w:hint="eastAsia" w:ascii="宋体" w:hAnsi="宋体"/>
          <w:color w:val="auto"/>
          <w:spacing w:val="16"/>
          <w:szCs w:val="28"/>
        </w:rPr>
        <w:t>1、项目有关主管部门的批复文件；</w:t>
      </w:r>
    </w:p>
    <w:p w14:paraId="2733953B">
      <w:pPr>
        <w:spacing w:line="620" w:lineRule="exact"/>
        <w:ind w:firstLine="588"/>
        <w:outlineLvl w:val="1"/>
        <w:rPr>
          <w:rFonts w:hint="eastAsia" w:ascii="宋体" w:hAnsi="宋体"/>
          <w:color w:val="auto"/>
          <w:spacing w:val="16"/>
          <w:szCs w:val="28"/>
        </w:rPr>
      </w:pPr>
      <w:r>
        <w:rPr>
          <w:rFonts w:hint="eastAsia" w:ascii="宋体" w:hAnsi="宋体"/>
          <w:color w:val="auto"/>
          <w:spacing w:val="16"/>
          <w:szCs w:val="28"/>
        </w:rPr>
        <w:t>2、经审批的工程施工设计图纸和设计文件；</w:t>
      </w:r>
    </w:p>
    <w:p w14:paraId="56F2707F">
      <w:pPr>
        <w:spacing w:line="620" w:lineRule="exact"/>
        <w:ind w:firstLine="588"/>
        <w:outlineLvl w:val="1"/>
        <w:rPr>
          <w:rFonts w:hint="eastAsia" w:ascii="宋体" w:hAnsi="宋体"/>
          <w:color w:val="auto"/>
          <w:spacing w:val="16"/>
          <w:szCs w:val="28"/>
        </w:rPr>
      </w:pPr>
      <w:r>
        <w:rPr>
          <w:rFonts w:hint="eastAsia" w:ascii="宋体" w:hAnsi="宋体"/>
          <w:color w:val="auto"/>
          <w:spacing w:val="16"/>
          <w:szCs w:val="28"/>
        </w:rPr>
        <w:t>3、有关施工承包合同及协议；</w:t>
      </w:r>
    </w:p>
    <w:p w14:paraId="13C28AAA">
      <w:pPr>
        <w:spacing w:line="620" w:lineRule="exact"/>
        <w:ind w:firstLine="588"/>
        <w:outlineLvl w:val="1"/>
        <w:rPr>
          <w:rFonts w:hint="eastAsia" w:ascii="宋体" w:hAnsi="宋体"/>
          <w:b/>
          <w:color w:val="auto"/>
          <w:spacing w:val="16"/>
          <w:szCs w:val="28"/>
        </w:rPr>
      </w:pPr>
      <w:r>
        <w:rPr>
          <w:rFonts w:hint="eastAsia" w:ascii="宋体" w:hAnsi="宋体"/>
          <w:color w:val="auto"/>
          <w:spacing w:val="16"/>
          <w:szCs w:val="28"/>
        </w:rPr>
        <w:t>4、工程地质资料报告。</w:t>
      </w:r>
    </w:p>
    <w:p w14:paraId="74479B79">
      <w:pPr>
        <w:spacing w:line="640" w:lineRule="exact"/>
        <w:ind w:firstLine="588"/>
        <w:outlineLvl w:val="1"/>
        <w:rPr>
          <w:rFonts w:hint="eastAsia" w:ascii="宋体" w:hAnsi="宋体"/>
          <w:color w:val="auto"/>
          <w:spacing w:val="16"/>
          <w:szCs w:val="28"/>
        </w:rPr>
      </w:pPr>
      <w:r>
        <w:rPr>
          <w:rFonts w:hint="eastAsia" w:ascii="宋体" w:hAnsi="宋体"/>
          <w:b/>
          <w:color w:val="auto"/>
          <w:spacing w:val="16"/>
          <w:szCs w:val="28"/>
        </w:rPr>
        <w:t>第</w:t>
      </w:r>
      <w:r>
        <w:rPr>
          <w:rFonts w:hint="eastAsia" w:ascii="宋体" w:hAnsi="宋体"/>
          <w:b/>
          <w:color w:val="auto"/>
          <w:spacing w:val="16"/>
          <w:szCs w:val="28"/>
          <w:lang w:val="en-US" w:eastAsia="zh-CN"/>
        </w:rPr>
        <w:t>五</w:t>
      </w:r>
      <w:r>
        <w:rPr>
          <w:rFonts w:hint="eastAsia" w:ascii="宋体" w:hAnsi="宋体"/>
          <w:b/>
          <w:color w:val="auto"/>
          <w:spacing w:val="16"/>
          <w:szCs w:val="28"/>
        </w:rPr>
        <w:t>条</w:t>
      </w:r>
      <w:r>
        <w:rPr>
          <w:rFonts w:hint="eastAsia" w:ascii="宋体" w:hAnsi="宋体"/>
          <w:color w:val="auto"/>
          <w:spacing w:val="16"/>
          <w:szCs w:val="28"/>
        </w:rPr>
        <w:t>委托人应在</w:t>
      </w:r>
      <w:r>
        <w:rPr>
          <w:rFonts w:hint="eastAsia" w:ascii="宋体" w:hAnsi="宋体"/>
          <w:b/>
          <w:bCs/>
          <w:color w:val="auto"/>
          <w:spacing w:val="16"/>
          <w:szCs w:val="28"/>
          <w:u w:val="single"/>
        </w:rPr>
        <w:t>3</w:t>
      </w:r>
      <w:r>
        <w:rPr>
          <w:rFonts w:hint="eastAsia" w:ascii="宋体" w:hAnsi="宋体"/>
          <w:color w:val="auto"/>
          <w:spacing w:val="16"/>
          <w:szCs w:val="28"/>
        </w:rPr>
        <w:t>天内对监理人书面提交并要求作出决定的事宜作出书面答复。</w:t>
      </w:r>
    </w:p>
    <w:p w14:paraId="2F6C5670">
      <w:pPr>
        <w:spacing w:line="640" w:lineRule="exact"/>
        <w:ind w:firstLine="588"/>
        <w:outlineLvl w:val="1"/>
        <w:rPr>
          <w:rFonts w:hint="eastAsia" w:ascii="宋体" w:hAnsi="宋体"/>
          <w:color w:val="auto"/>
          <w:spacing w:val="16"/>
          <w:szCs w:val="28"/>
        </w:rPr>
      </w:pPr>
      <w:r>
        <w:rPr>
          <w:rFonts w:hint="eastAsia" w:ascii="宋体" w:hAnsi="宋体"/>
          <w:b/>
          <w:color w:val="auto"/>
          <w:spacing w:val="16"/>
          <w:szCs w:val="28"/>
        </w:rPr>
        <w:t>第</w:t>
      </w:r>
      <w:r>
        <w:rPr>
          <w:rFonts w:hint="eastAsia" w:ascii="宋体" w:hAnsi="宋体"/>
          <w:b/>
          <w:color w:val="auto"/>
          <w:spacing w:val="16"/>
          <w:szCs w:val="28"/>
          <w:lang w:val="en-US" w:eastAsia="zh-CN"/>
        </w:rPr>
        <w:t>六</w:t>
      </w:r>
      <w:r>
        <w:rPr>
          <w:rFonts w:hint="eastAsia" w:ascii="宋体" w:hAnsi="宋体"/>
          <w:b/>
          <w:color w:val="auto"/>
          <w:spacing w:val="16"/>
          <w:szCs w:val="28"/>
        </w:rPr>
        <w:t>条</w:t>
      </w:r>
      <w:r>
        <w:rPr>
          <w:rFonts w:hint="eastAsia" w:ascii="宋体" w:hAnsi="宋体"/>
          <w:color w:val="auto"/>
          <w:spacing w:val="16"/>
          <w:szCs w:val="28"/>
        </w:rPr>
        <w:t>监理人在责任期内如果失职，同意按以下办法承担责任，赔偿损失[累计赔偿额不超过监理报酬总数（扣税）]：</w:t>
      </w:r>
    </w:p>
    <w:p w14:paraId="1A9BBF92">
      <w:pPr>
        <w:spacing w:line="640" w:lineRule="exact"/>
        <w:ind w:firstLine="588"/>
        <w:outlineLvl w:val="1"/>
        <w:rPr>
          <w:rFonts w:hint="eastAsia" w:ascii="宋体" w:hAnsi="宋体"/>
          <w:color w:val="auto"/>
          <w:spacing w:val="16"/>
          <w:szCs w:val="28"/>
        </w:rPr>
      </w:pPr>
      <w:r>
        <w:rPr>
          <w:rFonts w:hint="eastAsia" w:ascii="宋体" w:hAnsi="宋体"/>
          <w:color w:val="auto"/>
          <w:spacing w:val="16"/>
          <w:szCs w:val="28"/>
        </w:rPr>
        <w:t>赔偿金=直接经济损失×报酬比率（扣除税金）</w:t>
      </w:r>
    </w:p>
    <w:p w14:paraId="0FAA47FC">
      <w:pPr>
        <w:spacing w:line="640" w:lineRule="exact"/>
        <w:ind w:firstLine="588"/>
        <w:outlineLvl w:val="1"/>
        <w:rPr>
          <w:rFonts w:hint="eastAsia" w:ascii="宋体" w:hAnsi="宋体"/>
          <w:color w:val="auto"/>
          <w:spacing w:val="16"/>
          <w:szCs w:val="28"/>
        </w:rPr>
      </w:pPr>
      <w:r>
        <w:rPr>
          <w:rFonts w:hint="eastAsia" w:ascii="宋体" w:hAnsi="宋体"/>
          <w:b/>
          <w:color w:val="auto"/>
          <w:spacing w:val="16"/>
          <w:szCs w:val="28"/>
        </w:rPr>
        <w:t>第</w:t>
      </w:r>
      <w:r>
        <w:rPr>
          <w:rFonts w:hint="eastAsia" w:ascii="宋体" w:hAnsi="宋体"/>
          <w:b/>
          <w:color w:val="auto"/>
          <w:spacing w:val="16"/>
          <w:szCs w:val="28"/>
          <w:lang w:val="en-US" w:eastAsia="zh-CN"/>
        </w:rPr>
        <w:t>七</w:t>
      </w:r>
      <w:r>
        <w:rPr>
          <w:rFonts w:hint="eastAsia" w:ascii="宋体" w:hAnsi="宋体"/>
          <w:b/>
          <w:color w:val="auto"/>
          <w:spacing w:val="16"/>
          <w:szCs w:val="28"/>
        </w:rPr>
        <w:t>条</w:t>
      </w:r>
      <w:r>
        <w:rPr>
          <w:rFonts w:hint="eastAsia" w:ascii="宋体" w:hAnsi="宋体"/>
          <w:color w:val="auto"/>
          <w:spacing w:val="16"/>
          <w:szCs w:val="28"/>
        </w:rPr>
        <w:t>委托人同意按以下计算方法、支付时间与金额，支付监理人的报酬：</w:t>
      </w:r>
    </w:p>
    <w:p w14:paraId="0F16552E">
      <w:pPr>
        <w:spacing w:line="640" w:lineRule="exact"/>
        <w:ind w:firstLine="590"/>
        <w:jc w:val="left"/>
        <w:outlineLvl w:val="1"/>
        <w:rPr>
          <w:rFonts w:hint="eastAsia" w:ascii="宋体" w:hAnsi="宋体"/>
          <w:color w:val="auto"/>
          <w:spacing w:val="16"/>
          <w:szCs w:val="28"/>
        </w:rPr>
      </w:pPr>
      <w:r>
        <w:rPr>
          <w:rFonts w:hint="eastAsia" w:ascii="宋体" w:hAnsi="宋体"/>
          <w:color w:val="auto"/>
          <w:spacing w:val="16"/>
          <w:szCs w:val="28"/>
        </w:rPr>
        <w:t>1、监理费：按成交报价费率×项目总投资额计取；项目总投资额以经批准的施工图预算（或双方在合同签订时书面确认的金额）为准。</w:t>
      </w:r>
    </w:p>
    <w:p w14:paraId="274AFF18">
      <w:pPr>
        <w:spacing w:line="660" w:lineRule="exact"/>
        <w:ind w:firstLine="588"/>
        <w:outlineLvl w:val="1"/>
        <w:rPr>
          <w:rFonts w:hint="eastAsia" w:ascii="宋体" w:hAnsi="宋体"/>
          <w:color w:val="auto"/>
          <w:spacing w:val="16"/>
          <w:szCs w:val="28"/>
        </w:rPr>
      </w:pPr>
      <w:r>
        <w:rPr>
          <w:rFonts w:hint="eastAsia" w:ascii="宋体" w:hAnsi="宋体"/>
          <w:color w:val="auto"/>
          <w:spacing w:val="16"/>
          <w:szCs w:val="28"/>
        </w:rPr>
        <w:t>2、附加工作报酬：</w:t>
      </w:r>
    </w:p>
    <w:p w14:paraId="033A0F51">
      <w:pPr>
        <w:spacing w:line="660" w:lineRule="exact"/>
        <w:ind w:left="269" w:leftChars="112" w:firstLine="239" w:firstLineChars="88"/>
        <w:outlineLvl w:val="1"/>
        <w:rPr>
          <w:rFonts w:hint="eastAsia" w:ascii="宋体" w:hAnsi="宋体"/>
          <w:color w:val="auto"/>
          <w:spacing w:val="16"/>
          <w:szCs w:val="28"/>
        </w:rPr>
      </w:pPr>
      <w:r>
        <w:rPr>
          <w:rFonts w:hint="eastAsia" w:ascii="宋体" w:hAnsi="宋体"/>
          <w:color w:val="auto"/>
          <w:spacing w:val="16"/>
          <w:szCs w:val="28"/>
        </w:rPr>
        <w:t>（1）监理服务期自发包人发出开始监理通知之日起，至工程竣工验收合格且缺陷责任期期满、监理资料移交完毕之日止；因非监理人原因导致监理服务期顺延的，监理服务期相应顺延，延期监理费按成交监理费÷预计监理服务期（____日历天）×实际顺延天数计取；</w:t>
      </w:r>
    </w:p>
    <w:p w14:paraId="3710132E">
      <w:pPr>
        <w:spacing w:line="660" w:lineRule="exact"/>
        <w:ind w:left="269" w:leftChars="112" w:firstLine="239" w:firstLineChars="88"/>
        <w:outlineLvl w:val="1"/>
        <w:rPr>
          <w:rFonts w:hint="eastAsia" w:ascii="宋体" w:hAnsi="宋体"/>
          <w:color w:val="auto"/>
          <w:spacing w:val="16"/>
          <w:szCs w:val="28"/>
        </w:rPr>
      </w:pPr>
      <w:r>
        <w:rPr>
          <w:rFonts w:hint="eastAsia" w:ascii="宋体" w:hAnsi="宋体"/>
          <w:color w:val="auto"/>
          <w:spacing w:val="16"/>
          <w:szCs w:val="28"/>
        </w:rPr>
        <w:t>（2）缺陷责任期（12个月，以施工合同约定的缺陷责任期为准）监理费用已包含在监理费总额内，不再另行计取；监理人应于工程竣工验收合格后15日内向委托人移交完毕全部监理资料（含监理规划、监理实施细则、监理日志、旁站记录、验收资料、联系函等），监理资料移交完毕作为本合同履行期限届满的条件之一。</w:t>
      </w:r>
    </w:p>
    <w:p w14:paraId="79946DC0">
      <w:pPr>
        <w:spacing w:line="660" w:lineRule="exact"/>
        <w:ind w:firstLine="590"/>
        <w:outlineLvl w:val="1"/>
        <w:rPr>
          <w:rFonts w:hint="eastAsia" w:ascii="宋体" w:hAnsi="宋体"/>
          <w:b/>
          <w:color w:val="auto"/>
          <w:spacing w:val="16"/>
          <w:szCs w:val="28"/>
        </w:rPr>
      </w:pPr>
      <w:r>
        <w:rPr>
          <w:rFonts w:hint="eastAsia" w:ascii="宋体" w:hAnsi="宋体"/>
          <w:b/>
          <w:color w:val="auto"/>
          <w:spacing w:val="16"/>
          <w:szCs w:val="28"/>
        </w:rPr>
        <w:t>第八条双方同意待工程竣工验收合格，乙方开具增值税发票后，甲方一次性付清所有监理费。</w:t>
      </w:r>
    </w:p>
    <w:p w14:paraId="27A36DCD">
      <w:pPr>
        <w:spacing w:line="660" w:lineRule="exact"/>
        <w:ind w:firstLine="588"/>
        <w:outlineLvl w:val="1"/>
        <w:rPr>
          <w:rFonts w:hint="eastAsia" w:ascii="宋体" w:hAnsi="宋体"/>
          <w:color w:val="auto"/>
          <w:spacing w:val="16"/>
          <w:szCs w:val="28"/>
        </w:rPr>
      </w:pPr>
      <w:r>
        <w:rPr>
          <w:rFonts w:hint="eastAsia" w:ascii="宋体" w:hAnsi="宋体"/>
          <w:b/>
          <w:color w:val="auto"/>
          <w:spacing w:val="16"/>
          <w:szCs w:val="28"/>
        </w:rPr>
        <w:t>第</w:t>
      </w:r>
      <w:r>
        <w:rPr>
          <w:rFonts w:hint="eastAsia" w:ascii="宋体" w:hAnsi="宋体"/>
          <w:b/>
          <w:color w:val="auto"/>
          <w:spacing w:val="16"/>
          <w:szCs w:val="28"/>
          <w:lang w:val="en-US" w:eastAsia="zh-CN"/>
        </w:rPr>
        <w:t>九</w:t>
      </w:r>
      <w:r>
        <w:rPr>
          <w:rFonts w:hint="eastAsia" w:ascii="宋体" w:hAnsi="宋体"/>
          <w:b/>
          <w:color w:val="auto"/>
          <w:spacing w:val="16"/>
          <w:szCs w:val="28"/>
        </w:rPr>
        <w:t>条</w:t>
      </w:r>
      <w:r>
        <w:rPr>
          <w:rFonts w:hint="eastAsia" w:ascii="宋体" w:hAnsi="宋体"/>
          <w:color w:val="auto"/>
          <w:spacing w:val="16"/>
          <w:szCs w:val="28"/>
        </w:rPr>
        <w:t>奖励办法：</w:t>
      </w:r>
    </w:p>
    <w:p w14:paraId="42695A03">
      <w:pPr>
        <w:spacing w:line="660" w:lineRule="exact"/>
        <w:ind w:firstLine="588"/>
        <w:outlineLvl w:val="1"/>
        <w:rPr>
          <w:rFonts w:hint="eastAsia" w:ascii="宋体" w:hAnsi="宋体"/>
          <w:b/>
          <w:color w:val="auto"/>
          <w:spacing w:val="16"/>
          <w:szCs w:val="28"/>
        </w:rPr>
      </w:pPr>
      <w:r>
        <w:rPr>
          <w:rFonts w:hint="eastAsia" w:ascii="宋体" w:hAnsi="宋体"/>
          <w:color w:val="auto"/>
          <w:spacing w:val="16"/>
          <w:szCs w:val="28"/>
        </w:rPr>
        <w:t>奖励金额=工程费用节省额×报酬比率</w:t>
      </w:r>
    </w:p>
    <w:p w14:paraId="008DAC5D">
      <w:pPr>
        <w:spacing w:line="660" w:lineRule="exact"/>
        <w:ind w:firstLine="588"/>
        <w:outlineLvl w:val="1"/>
        <w:rPr>
          <w:rFonts w:hint="eastAsia" w:ascii="宋体" w:hAnsi="宋体"/>
          <w:color w:val="auto"/>
          <w:spacing w:val="16"/>
        </w:rPr>
      </w:pPr>
      <w:r>
        <w:rPr>
          <w:rFonts w:hint="eastAsia" w:ascii="宋体" w:hAnsi="宋体"/>
          <w:b/>
          <w:color w:val="auto"/>
          <w:spacing w:val="16"/>
          <w:szCs w:val="28"/>
        </w:rPr>
        <w:t>第十条</w:t>
      </w:r>
      <w:r>
        <w:rPr>
          <w:rFonts w:hint="eastAsia" w:ascii="宋体" w:hAnsi="宋体"/>
          <w:color w:val="auto"/>
          <w:spacing w:val="16"/>
          <w:szCs w:val="28"/>
        </w:rPr>
        <w:t>本合同在履行过程中发生争议时，当事人双方应及时协商解决。协商不成时，</w:t>
      </w:r>
      <w:r>
        <w:rPr>
          <w:rFonts w:hint="eastAsia" w:ascii="宋体" w:hAnsi="宋体"/>
          <w:color w:val="auto"/>
          <w:spacing w:val="16"/>
        </w:rPr>
        <w:t>双方同意仲裁（当事人双方不在合同中约定仲裁机构，事后又未达成书面仲裁协议的，可向人民法院起诉）。</w:t>
      </w:r>
    </w:p>
    <w:p w14:paraId="659AD858">
      <w:pPr>
        <w:outlineLvl w:val="1"/>
        <w:rPr>
          <w:rFonts w:hint="eastAsia" w:ascii="宋体" w:hAnsi="宋体" w:cs="宋体"/>
          <w:b/>
          <w:bCs/>
          <w:color w:val="auto"/>
          <w:sz w:val="32"/>
          <w:szCs w:val="32"/>
          <w:highlight w:val="none"/>
        </w:rPr>
      </w:pPr>
      <w:r>
        <w:rPr>
          <w:rFonts w:hint="eastAsia" w:ascii="宋体" w:hAnsi="宋体" w:cs="宋体"/>
          <w:b/>
          <w:bCs/>
          <w:color w:val="auto"/>
          <w:sz w:val="32"/>
          <w:szCs w:val="32"/>
          <w:highlight w:val="none"/>
        </w:rPr>
        <w:br w:type="page"/>
      </w:r>
    </w:p>
    <w:p w14:paraId="7107BEAD">
      <w:pPr>
        <w:spacing w:line="560" w:lineRule="exact"/>
        <w:jc w:val="center"/>
        <w:outlineLvl w:val="0"/>
        <w:rPr>
          <w:rFonts w:ascii="宋体" w:hAnsi="宋体" w:cs="宋体"/>
          <w:b/>
          <w:bCs/>
          <w:color w:val="auto"/>
          <w:sz w:val="32"/>
          <w:szCs w:val="32"/>
          <w:highlight w:val="none"/>
        </w:rPr>
      </w:pPr>
      <w:bookmarkStart w:id="217" w:name="_Toc4672"/>
      <w:r>
        <w:rPr>
          <w:rFonts w:hint="eastAsia" w:ascii="宋体" w:hAnsi="宋体" w:cs="宋体"/>
          <w:b/>
          <w:bCs/>
          <w:color w:val="auto"/>
          <w:sz w:val="32"/>
          <w:szCs w:val="32"/>
          <w:highlight w:val="none"/>
        </w:rPr>
        <w:t>第</w:t>
      </w:r>
      <w:r>
        <w:rPr>
          <w:rFonts w:hint="eastAsia" w:ascii="宋体" w:hAnsi="宋体" w:cs="宋体"/>
          <w:b/>
          <w:bCs/>
          <w:color w:val="auto"/>
          <w:sz w:val="32"/>
          <w:szCs w:val="32"/>
          <w:highlight w:val="none"/>
          <w:lang w:val="en-US" w:eastAsia="zh-CN"/>
        </w:rPr>
        <w:t>七</w:t>
      </w:r>
      <w:r>
        <w:rPr>
          <w:rFonts w:hint="eastAsia" w:ascii="宋体" w:hAnsi="宋体" w:cs="宋体"/>
          <w:b/>
          <w:bCs/>
          <w:color w:val="auto"/>
          <w:sz w:val="32"/>
          <w:szCs w:val="32"/>
          <w:highlight w:val="none"/>
        </w:rPr>
        <w:t>章</w:t>
      </w:r>
      <w:r>
        <w:rPr>
          <w:rFonts w:hint="eastAsia" w:ascii="宋体" w:hAnsi="宋体" w:cs="宋体"/>
          <w:b/>
          <w:bCs/>
          <w:color w:val="auto"/>
          <w:sz w:val="32"/>
          <w:szCs w:val="32"/>
          <w:highlight w:val="none"/>
          <w:lang w:val="en-US" w:eastAsia="zh-CN"/>
        </w:rPr>
        <w:t xml:space="preserve">  </w:t>
      </w:r>
      <w:r>
        <w:rPr>
          <w:rFonts w:hint="eastAsia" w:ascii="宋体" w:hAnsi="宋体" w:cs="宋体"/>
          <w:b/>
          <w:bCs/>
          <w:color w:val="auto"/>
          <w:sz w:val="32"/>
          <w:szCs w:val="32"/>
          <w:highlight w:val="none"/>
        </w:rPr>
        <w:t>响应文件格式</w:t>
      </w:r>
      <w:bookmarkEnd w:id="217"/>
    </w:p>
    <w:p w14:paraId="327424C7">
      <w:pPr>
        <w:spacing w:line="560" w:lineRule="exact"/>
        <w:outlineLvl w:val="1"/>
        <w:rPr>
          <w:rFonts w:ascii="宋体" w:hAnsi="宋体" w:cs="宋体"/>
          <w:color w:val="auto"/>
          <w:sz w:val="24"/>
          <w:highlight w:val="none"/>
        </w:rPr>
      </w:pPr>
    </w:p>
    <w:p w14:paraId="5B732EAC">
      <w:pPr>
        <w:pStyle w:val="3"/>
        <w:jc w:val="right"/>
        <w:outlineLvl w:val="1"/>
        <w:rPr>
          <w:rFonts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正本/副本</w:t>
      </w:r>
    </w:p>
    <w:p w14:paraId="5C3856E7">
      <w:pPr>
        <w:pStyle w:val="7"/>
        <w:outlineLvl w:val="1"/>
        <w:rPr>
          <w:rFonts w:ascii="宋体" w:hAnsi="宋体" w:cs="宋体"/>
          <w:color w:val="auto"/>
          <w:sz w:val="24"/>
          <w:highlight w:val="none"/>
        </w:rPr>
      </w:pPr>
    </w:p>
    <w:p w14:paraId="1439F3FB">
      <w:pPr>
        <w:spacing w:line="560" w:lineRule="exact"/>
        <w:jc w:val="center"/>
        <w:outlineLvl w:val="1"/>
        <w:rPr>
          <w:rFonts w:ascii="宋体" w:hAnsi="宋体" w:cs="宋体"/>
          <w:b/>
          <w:color w:val="auto"/>
          <w:sz w:val="24"/>
          <w:highlight w:val="none"/>
        </w:rPr>
      </w:pPr>
      <w:r>
        <w:rPr>
          <w:rFonts w:hint="eastAsia" w:ascii="宋体" w:hAnsi="宋体" w:cs="宋体"/>
          <w:bCs/>
          <w:color w:val="auto"/>
          <w:sz w:val="24"/>
          <w:highlight w:val="none"/>
        </w:rPr>
        <w:t>（封面）</w:t>
      </w:r>
    </w:p>
    <w:p w14:paraId="5A3900A9">
      <w:pPr>
        <w:spacing w:line="560" w:lineRule="exact"/>
        <w:ind w:firstLine="2640" w:firstLineChars="1100"/>
        <w:outlineLvl w:val="1"/>
        <w:rPr>
          <w:rFonts w:ascii="宋体" w:hAnsi="宋体" w:cs="宋体"/>
          <w:bCs/>
          <w:color w:val="auto"/>
          <w:sz w:val="24"/>
          <w:highlight w:val="none"/>
        </w:rPr>
      </w:pPr>
    </w:p>
    <w:p w14:paraId="79F87F93">
      <w:pPr>
        <w:spacing w:line="560" w:lineRule="exact"/>
        <w:outlineLvl w:val="1"/>
        <w:rPr>
          <w:rFonts w:ascii="宋体" w:hAnsi="宋体" w:cs="宋体"/>
          <w:bCs/>
          <w:color w:val="auto"/>
          <w:sz w:val="24"/>
          <w:highlight w:val="none"/>
        </w:rPr>
      </w:pPr>
    </w:p>
    <w:p w14:paraId="17760D8E">
      <w:pPr>
        <w:spacing w:line="560" w:lineRule="exact"/>
        <w:outlineLvl w:val="1"/>
        <w:rPr>
          <w:rFonts w:ascii="宋体" w:hAnsi="宋体" w:cs="宋体"/>
          <w:bCs/>
          <w:color w:val="auto"/>
          <w:sz w:val="24"/>
          <w:highlight w:val="none"/>
        </w:rPr>
      </w:pPr>
    </w:p>
    <w:p w14:paraId="074F176A">
      <w:pPr>
        <w:spacing w:line="560" w:lineRule="exact"/>
        <w:outlineLvl w:val="1"/>
        <w:rPr>
          <w:rFonts w:ascii="宋体" w:hAnsi="宋体" w:cs="宋体"/>
          <w:bCs/>
          <w:color w:val="auto"/>
          <w:sz w:val="24"/>
          <w:highlight w:val="none"/>
        </w:rPr>
      </w:pPr>
    </w:p>
    <w:p w14:paraId="3F334949">
      <w:pPr>
        <w:spacing w:before="312" w:beforeLines="100" w:after="312" w:afterLines="100" w:line="560" w:lineRule="exact"/>
        <w:jc w:val="center"/>
        <w:outlineLvl w:val="1"/>
        <w:rPr>
          <w:rFonts w:ascii="宋体" w:hAnsi="宋体" w:cs="宋体"/>
          <w:bCs/>
          <w:color w:val="auto"/>
          <w:sz w:val="24"/>
          <w:highlight w:val="none"/>
        </w:rPr>
      </w:pPr>
      <w:r>
        <w:rPr>
          <w:rFonts w:hint="eastAsia" w:ascii="宋体" w:hAnsi="宋体" w:cs="宋体"/>
          <w:bCs/>
          <w:color w:val="auto"/>
          <w:sz w:val="24"/>
          <w:highlight w:val="none"/>
        </w:rPr>
        <w:t>响应文件</w:t>
      </w:r>
    </w:p>
    <w:p w14:paraId="5D6E9CF1">
      <w:pPr>
        <w:spacing w:line="560" w:lineRule="exact"/>
        <w:outlineLvl w:val="1"/>
        <w:rPr>
          <w:rFonts w:hint="eastAsia" w:ascii="宋体" w:hAnsi="宋体" w:eastAsia="宋体" w:cs="宋体"/>
          <w:bCs/>
          <w:color w:val="auto"/>
          <w:sz w:val="24"/>
          <w:highlight w:val="none"/>
          <w:lang w:eastAsia="zh-CN"/>
        </w:rPr>
      </w:pPr>
    </w:p>
    <w:p w14:paraId="208E2CB0">
      <w:pPr>
        <w:spacing w:line="560" w:lineRule="exact"/>
        <w:outlineLvl w:val="1"/>
        <w:rPr>
          <w:rFonts w:ascii="宋体" w:hAnsi="宋体" w:cs="宋体"/>
          <w:bCs/>
          <w:color w:val="auto"/>
          <w:sz w:val="24"/>
          <w:highlight w:val="none"/>
        </w:rPr>
      </w:pPr>
    </w:p>
    <w:p w14:paraId="3317E9AE">
      <w:pPr>
        <w:spacing w:line="560" w:lineRule="exact"/>
        <w:ind w:firstLine="1920" w:firstLineChars="800"/>
        <w:outlineLvl w:val="1"/>
        <w:rPr>
          <w:rFonts w:hint="eastAsia" w:ascii="宋体" w:hAnsi="宋体" w:eastAsia="宋体" w:cs="宋体"/>
          <w:bCs/>
          <w:color w:val="auto"/>
          <w:sz w:val="24"/>
          <w:highlight w:val="none"/>
          <w:lang w:eastAsia="zh-CN"/>
        </w:rPr>
      </w:pPr>
      <w:r>
        <w:rPr>
          <w:rFonts w:hint="eastAsia" w:ascii="宋体" w:hAnsi="宋体" w:cs="宋体"/>
          <w:bCs/>
          <w:color w:val="auto"/>
          <w:sz w:val="24"/>
          <w:highlight w:val="none"/>
        </w:rPr>
        <w:t>项目名称：</w:t>
      </w:r>
    </w:p>
    <w:p w14:paraId="7B8747BC">
      <w:pPr>
        <w:spacing w:line="560" w:lineRule="exact"/>
        <w:jc w:val="center"/>
        <w:outlineLvl w:val="1"/>
        <w:rPr>
          <w:rFonts w:ascii="宋体" w:hAnsi="宋体" w:cs="宋体"/>
          <w:bCs/>
          <w:color w:val="auto"/>
          <w:sz w:val="24"/>
          <w:highlight w:val="none"/>
        </w:rPr>
      </w:pPr>
    </w:p>
    <w:p w14:paraId="0C6C26E0">
      <w:pPr>
        <w:spacing w:line="560" w:lineRule="exact"/>
        <w:outlineLvl w:val="1"/>
        <w:rPr>
          <w:rFonts w:ascii="宋体" w:hAnsi="宋体" w:cs="宋体"/>
          <w:bCs/>
          <w:color w:val="auto"/>
          <w:sz w:val="24"/>
          <w:highlight w:val="none"/>
        </w:rPr>
      </w:pPr>
    </w:p>
    <w:p w14:paraId="4621BFB6">
      <w:pPr>
        <w:spacing w:line="560" w:lineRule="exact"/>
        <w:outlineLvl w:val="1"/>
        <w:rPr>
          <w:rFonts w:ascii="宋体" w:hAnsi="宋体" w:cs="宋体"/>
          <w:bCs/>
          <w:color w:val="auto"/>
          <w:sz w:val="24"/>
          <w:highlight w:val="none"/>
        </w:rPr>
      </w:pPr>
    </w:p>
    <w:p w14:paraId="5B4B1BDE">
      <w:pPr>
        <w:spacing w:line="560" w:lineRule="exact"/>
        <w:outlineLvl w:val="1"/>
        <w:rPr>
          <w:rFonts w:ascii="宋体" w:hAnsi="宋体" w:cs="宋体"/>
          <w:bCs/>
          <w:color w:val="auto"/>
          <w:sz w:val="24"/>
          <w:highlight w:val="none"/>
        </w:rPr>
      </w:pPr>
    </w:p>
    <w:p w14:paraId="59FD4E6E">
      <w:pPr>
        <w:spacing w:line="560" w:lineRule="exact"/>
        <w:outlineLvl w:val="1"/>
        <w:rPr>
          <w:rFonts w:ascii="宋体" w:hAnsi="宋体" w:cs="宋体"/>
          <w:bCs/>
          <w:color w:val="auto"/>
          <w:sz w:val="24"/>
          <w:highlight w:val="none"/>
        </w:rPr>
      </w:pPr>
    </w:p>
    <w:p w14:paraId="1B32B778">
      <w:pPr>
        <w:spacing w:line="560" w:lineRule="exact"/>
        <w:jc w:val="center"/>
        <w:outlineLvl w:val="1"/>
        <w:rPr>
          <w:rFonts w:hint="eastAsia" w:ascii="宋体" w:hAnsi="宋体" w:eastAsia="宋体" w:cs="宋体"/>
          <w:bCs/>
          <w:color w:val="auto"/>
          <w:sz w:val="24"/>
          <w:highlight w:val="none"/>
          <w:u w:val="single"/>
          <w:lang w:eastAsia="zh-CN"/>
        </w:rPr>
      </w:pPr>
      <w:r>
        <w:rPr>
          <w:rFonts w:hint="eastAsia" w:ascii="宋体" w:hAnsi="宋体" w:cs="宋体"/>
          <w:bCs/>
          <w:color w:val="auto"/>
          <w:sz w:val="24"/>
          <w:highlight w:val="none"/>
        </w:rPr>
        <w:t>响应人：（盖章）</w:t>
      </w:r>
    </w:p>
    <w:p w14:paraId="0336222D">
      <w:pPr>
        <w:spacing w:line="560" w:lineRule="exact"/>
        <w:jc w:val="center"/>
        <w:outlineLvl w:val="1"/>
        <w:rPr>
          <w:rFonts w:ascii="宋体" w:hAnsi="宋体" w:cs="宋体"/>
          <w:bCs/>
          <w:color w:val="auto"/>
          <w:sz w:val="24"/>
          <w:highlight w:val="none"/>
        </w:rPr>
      </w:pPr>
      <w:r>
        <w:rPr>
          <w:rFonts w:hint="eastAsia" w:ascii="宋体" w:hAnsi="宋体" w:cs="宋体"/>
          <w:bCs/>
          <w:color w:val="auto"/>
          <w:sz w:val="24"/>
          <w:highlight w:val="none"/>
        </w:rPr>
        <w:t>年月日</w:t>
      </w:r>
    </w:p>
    <w:p w14:paraId="44BBF2FE">
      <w:pPr>
        <w:pStyle w:val="3"/>
        <w:outlineLvl w:val="1"/>
        <w:rPr>
          <w:rFonts w:ascii="宋体" w:hAnsi="宋体" w:eastAsia="宋体" w:cs="宋体"/>
          <w:color w:val="auto"/>
          <w:sz w:val="24"/>
          <w:szCs w:val="24"/>
          <w:highlight w:val="none"/>
        </w:rPr>
      </w:pPr>
    </w:p>
    <w:p w14:paraId="16931212">
      <w:pPr>
        <w:pStyle w:val="3"/>
        <w:jc w:val="center"/>
        <w:outlineLvl w:val="1"/>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一、响应函</w:t>
      </w:r>
    </w:p>
    <w:p w14:paraId="24035C63">
      <w:pPr>
        <w:spacing w:line="560" w:lineRule="exact"/>
        <w:outlineLvl w:val="1"/>
        <w:rPr>
          <w:rFonts w:ascii="宋体" w:hAnsi="宋体" w:cs="宋体"/>
          <w:color w:val="auto"/>
          <w:sz w:val="24"/>
          <w:highlight w:val="none"/>
        </w:rPr>
      </w:pPr>
      <w:r>
        <w:rPr>
          <w:rFonts w:hint="eastAsia" w:ascii="宋体" w:hAnsi="宋体" w:cs="宋体"/>
          <w:color w:val="auto"/>
          <w:sz w:val="24"/>
          <w:highlight w:val="none"/>
        </w:rPr>
        <w:t>致：</w:t>
      </w:r>
      <w:r>
        <w:rPr>
          <w:rFonts w:hint="eastAsia" w:ascii="宋体" w:hAnsi="宋体" w:cs="宋体"/>
          <w:color w:val="auto"/>
          <w:sz w:val="24"/>
          <w:highlight w:val="none"/>
          <w:u w:val="single"/>
        </w:rPr>
        <w:t>（</w:t>
      </w:r>
      <w:r>
        <w:rPr>
          <w:rFonts w:hint="eastAsia" w:ascii="宋体" w:hAnsi="宋体" w:cs="宋体"/>
          <w:color w:val="auto"/>
          <w:sz w:val="24"/>
          <w:highlight w:val="none"/>
          <w:u w:val="single"/>
          <w:lang w:val="en-US" w:eastAsia="zh-CN"/>
        </w:rPr>
        <w:t>比选人</w:t>
      </w:r>
      <w:r>
        <w:rPr>
          <w:rFonts w:hint="eastAsia" w:ascii="宋体" w:hAnsi="宋体" w:cs="宋体"/>
          <w:color w:val="auto"/>
          <w:sz w:val="24"/>
          <w:highlight w:val="none"/>
          <w:u w:val="single"/>
        </w:rPr>
        <w:t>）</w:t>
      </w:r>
    </w:p>
    <w:p w14:paraId="49505076">
      <w:pPr>
        <w:spacing w:line="560" w:lineRule="exact"/>
        <w:outlineLvl w:val="1"/>
        <w:rPr>
          <w:rFonts w:ascii="宋体" w:hAnsi="宋体" w:cs="宋体"/>
          <w:color w:val="auto"/>
          <w:sz w:val="24"/>
          <w:highlight w:val="none"/>
        </w:rPr>
      </w:pPr>
      <w:r>
        <w:rPr>
          <w:rFonts w:hint="eastAsia" w:ascii="宋体" w:hAnsi="宋体" w:cs="宋体"/>
          <w:color w:val="auto"/>
          <w:sz w:val="24"/>
          <w:highlight w:val="none"/>
        </w:rPr>
        <w:t>我（单位/本人，以下统称我方）自愿参加</w:t>
      </w:r>
      <w:r>
        <w:rPr>
          <w:rFonts w:hint="eastAsia" w:ascii="宋体" w:hAnsi="宋体" w:cs="宋体"/>
          <w:color w:val="auto"/>
          <w:sz w:val="24"/>
          <w:highlight w:val="none"/>
          <w:u w:val="single"/>
        </w:rPr>
        <w:t>（项目名称</w:t>
      </w:r>
      <w:r>
        <w:rPr>
          <w:rFonts w:hint="eastAsia" w:ascii="宋体" w:hAnsi="宋体" w:cs="宋体"/>
          <w:color w:val="auto"/>
          <w:sz w:val="24"/>
          <w:highlight w:val="none"/>
          <w:u w:val="single"/>
          <w:lang w:eastAsia="zh-CN"/>
        </w:rPr>
        <w:t>、</w:t>
      </w:r>
      <w:r>
        <w:rPr>
          <w:rFonts w:hint="eastAsia" w:ascii="宋体" w:hAnsi="宋体" w:cs="宋体"/>
          <w:color w:val="auto"/>
          <w:sz w:val="24"/>
          <w:highlight w:val="none"/>
          <w:u w:val="single"/>
        </w:rPr>
        <w:t>项目编号）项目</w:t>
      </w:r>
      <w:r>
        <w:rPr>
          <w:rFonts w:hint="eastAsia" w:ascii="宋体" w:hAnsi="宋体" w:cs="宋体"/>
          <w:color w:val="auto"/>
          <w:sz w:val="24"/>
          <w:highlight w:val="none"/>
        </w:rPr>
        <w:t>,并做出如下承诺：</w:t>
      </w:r>
    </w:p>
    <w:p w14:paraId="1CDA7CB0">
      <w:pPr>
        <w:spacing w:line="560" w:lineRule="exact"/>
        <w:ind w:firstLine="480" w:firstLineChars="200"/>
        <w:outlineLvl w:val="1"/>
        <w:rPr>
          <w:rFonts w:ascii="宋体" w:hAnsi="宋体" w:cs="宋体"/>
          <w:bCs/>
          <w:color w:val="auto"/>
          <w:sz w:val="24"/>
          <w:highlight w:val="none"/>
        </w:rPr>
      </w:pPr>
      <w:r>
        <w:rPr>
          <w:rFonts w:hint="eastAsia" w:ascii="宋体" w:hAnsi="宋体" w:cs="宋体"/>
          <w:color w:val="auto"/>
          <w:sz w:val="24"/>
          <w:highlight w:val="none"/>
        </w:rPr>
        <w:t>一、</w:t>
      </w:r>
      <w:r>
        <w:rPr>
          <w:rFonts w:hint="eastAsia" w:ascii="宋体" w:hAnsi="宋体" w:cs="宋体"/>
          <w:bCs/>
          <w:color w:val="auto"/>
          <w:sz w:val="24"/>
          <w:highlight w:val="none"/>
        </w:rPr>
        <w:t>我方授权(姓名和职务)代表我方</w:t>
      </w:r>
      <w:r>
        <w:rPr>
          <w:rFonts w:hint="eastAsia" w:ascii="宋体" w:hAnsi="宋体" w:cs="宋体"/>
          <w:bCs/>
          <w:color w:val="auto"/>
          <w:sz w:val="24"/>
          <w:highlight w:val="none"/>
          <w:u w:val="single"/>
        </w:rPr>
        <w:t>（</w:t>
      </w:r>
      <w:r>
        <w:rPr>
          <w:rFonts w:hint="eastAsia" w:ascii="宋体" w:hAnsi="宋体" w:cs="宋体"/>
          <w:bCs/>
          <w:color w:val="auto"/>
          <w:sz w:val="24"/>
          <w:highlight w:val="none"/>
          <w:lang w:eastAsia="zh-CN"/>
        </w:rPr>
        <w:t>响应人</w:t>
      </w:r>
      <w:r>
        <w:rPr>
          <w:rFonts w:hint="eastAsia" w:ascii="宋体" w:hAnsi="宋体" w:cs="宋体"/>
          <w:bCs/>
          <w:color w:val="auto"/>
          <w:sz w:val="24"/>
          <w:highlight w:val="none"/>
        </w:rPr>
        <w:t>的名称）全权处理本项目的有关事宜。</w:t>
      </w:r>
    </w:p>
    <w:p w14:paraId="0BF1B390">
      <w:pPr>
        <w:spacing w:line="560" w:lineRule="exact"/>
        <w:ind w:firstLine="480" w:firstLineChars="200"/>
        <w:outlineLvl w:val="1"/>
        <w:rPr>
          <w:rFonts w:hint="eastAsia" w:ascii="宋体" w:hAnsi="宋体" w:eastAsia="宋体" w:cs="宋体"/>
          <w:bCs/>
          <w:color w:val="auto"/>
          <w:sz w:val="24"/>
          <w:highlight w:val="none"/>
          <w:lang w:eastAsia="zh-CN"/>
        </w:rPr>
      </w:pPr>
      <w:r>
        <w:rPr>
          <w:rFonts w:hint="eastAsia" w:ascii="宋体" w:hAnsi="宋体" w:cs="宋体"/>
          <w:bCs/>
          <w:color w:val="auto"/>
          <w:sz w:val="24"/>
          <w:highlight w:val="none"/>
        </w:rPr>
        <w:t>二、我方愿意按照采购文件规定的各项要求，向</w:t>
      </w:r>
      <w:r>
        <w:rPr>
          <w:rFonts w:hint="eastAsia" w:ascii="宋体" w:hAnsi="宋体" w:cs="宋体"/>
          <w:bCs/>
          <w:color w:val="auto"/>
          <w:sz w:val="24"/>
          <w:highlight w:val="none"/>
          <w:lang w:eastAsia="zh-CN"/>
        </w:rPr>
        <w:t>比选人</w:t>
      </w:r>
      <w:r>
        <w:rPr>
          <w:rFonts w:hint="eastAsia" w:ascii="宋体" w:hAnsi="宋体" w:cs="宋体"/>
          <w:bCs/>
          <w:color w:val="auto"/>
          <w:sz w:val="24"/>
          <w:highlight w:val="none"/>
        </w:rPr>
        <w:t>提供所需的服务，响应人提交和交付的响应费率报价为：费率（大写）：</w:t>
      </w:r>
      <w:r>
        <w:rPr>
          <w:rFonts w:hint="eastAsia" w:ascii="宋体" w:hAnsi="宋体" w:cs="宋体"/>
          <w:bCs/>
          <w:color w:val="auto"/>
          <w:sz w:val="24"/>
          <w:highlight w:val="none"/>
          <w:u w:val="single"/>
          <w:lang w:val="en-US" w:eastAsia="zh-CN"/>
        </w:rPr>
        <w:t xml:space="preserve">    </w:t>
      </w:r>
      <w:r>
        <w:rPr>
          <w:rFonts w:hint="eastAsia" w:ascii="宋体" w:hAnsi="宋体" w:cs="宋体"/>
          <w:bCs/>
          <w:color w:val="auto"/>
          <w:sz w:val="24"/>
          <w:highlight w:val="none"/>
        </w:rPr>
        <w:t>%，（小写）：</w:t>
      </w:r>
      <w:r>
        <w:rPr>
          <w:rFonts w:hint="eastAsia" w:ascii="宋体" w:hAnsi="宋体" w:cs="宋体"/>
          <w:bCs/>
          <w:color w:val="auto"/>
          <w:sz w:val="24"/>
          <w:highlight w:val="none"/>
          <w:u w:val="single"/>
        </w:rPr>
        <w:t>　</w:t>
      </w:r>
      <w:r>
        <w:rPr>
          <w:rFonts w:hint="eastAsia" w:ascii="宋体" w:hAnsi="宋体" w:cs="宋体"/>
          <w:bCs/>
          <w:color w:val="auto"/>
          <w:sz w:val="24"/>
          <w:highlight w:val="none"/>
          <w:u w:val="single"/>
          <w:lang w:val="en-US" w:eastAsia="zh-CN"/>
        </w:rPr>
        <w:t xml:space="preserve">   </w:t>
      </w:r>
      <w:r>
        <w:rPr>
          <w:rFonts w:hint="eastAsia" w:ascii="宋体" w:hAnsi="宋体" w:cs="宋体"/>
          <w:bCs/>
          <w:color w:val="auto"/>
          <w:sz w:val="24"/>
          <w:highlight w:val="none"/>
        </w:rPr>
        <w:t>%</w:t>
      </w:r>
      <w:r>
        <w:rPr>
          <w:rFonts w:hint="eastAsia" w:ascii="宋体" w:hAnsi="宋体" w:cs="宋体"/>
          <w:bCs/>
          <w:color w:val="auto"/>
          <w:sz w:val="24"/>
          <w:highlight w:val="none"/>
          <w:lang w:eastAsia="zh-CN"/>
        </w:rPr>
        <w:t>，</w:t>
      </w:r>
      <w:r>
        <w:rPr>
          <w:rFonts w:hint="eastAsia" w:ascii="宋体" w:hAnsi="宋体" w:cs="宋体"/>
          <w:bCs/>
          <w:color w:val="auto"/>
          <w:sz w:val="24"/>
          <w:highlight w:val="none"/>
          <w:lang w:val="en-US" w:eastAsia="zh-CN"/>
        </w:rPr>
        <w:t>监理</w:t>
      </w:r>
      <w:r>
        <w:rPr>
          <w:rFonts w:hint="eastAsia" w:ascii="宋体" w:hAnsi="宋体" w:cs="宋体"/>
          <w:bCs/>
          <w:color w:val="auto"/>
          <w:sz w:val="24"/>
          <w:highlight w:val="none"/>
        </w:rPr>
        <w:t>费取费基数为施工合同中标价</w:t>
      </w:r>
      <w:r>
        <w:rPr>
          <w:rFonts w:hint="eastAsia" w:ascii="宋体" w:hAnsi="宋体" w:cs="宋体"/>
          <w:bCs/>
          <w:color w:val="auto"/>
          <w:sz w:val="24"/>
          <w:highlight w:val="none"/>
          <w:lang w:eastAsia="zh-CN"/>
        </w:rPr>
        <w:t>。</w:t>
      </w:r>
    </w:p>
    <w:p w14:paraId="5BB714FE">
      <w:pPr>
        <w:pStyle w:val="3"/>
        <w:spacing w:before="0" w:after="0" w:line="560" w:lineRule="exact"/>
        <w:ind w:firstLine="480" w:firstLineChars="200"/>
        <w:outlineLvl w:val="1"/>
        <w:rPr>
          <w:rFonts w:ascii="宋体" w:hAnsi="宋体" w:eastAsia="宋体" w:cs="宋体"/>
          <w:b w:val="0"/>
          <w:color w:val="auto"/>
          <w:sz w:val="24"/>
          <w:szCs w:val="24"/>
          <w:highlight w:val="none"/>
        </w:rPr>
      </w:pPr>
      <w:r>
        <w:rPr>
          <w:rFonts w:hint="eastAsia" w:ascii="宋体" w:hAnsi="宋体" w:eastAsia="宋体" w:cs="宋体"/>
          <w:b w:val="0"/>
          <w:color w:val="auto"/>
          <w:sz w:val="24"/>
          <w:szCs w:val="24"/>
          <w:highlight w:val="none"/>
        </w:rPr>
        <w:t>三、我方已详细审查全部采购文件，包括所有补充通知（如有），完全理解并同意放弃对这方面有不明、误解的权利。</w:t>
      </w:r>
    </w:p>
    <w:p w14:paraId="307A5341">
      <w:pPr>
        <w:pStyle w:val="36"/>
        <w:spacing w:line="560" w:lineRule="exact"/>
        <w:ind w:firstLine="480"/>
        <w:outlineLvl w:val="1"/>
        <w:rPr>
          <w:rFonts w:hint="eastAsia" w:ascii="宋体" w:hAnsi="宋体" w:eastAsia="宋体" w:cs="宋体"/>
          <w:bCs/>
          <w:color w:val="auto"/>
          <w:sz w:val="24"/>
          <w:szCs w:val="24"/>
          <w:highlight w:val="none"/>
          <w:lang w:eastAsia="zh-CN"/>
        </w:rPr>
      </w:pPr>
      <w:r>
        <w:rPr>
          <w:rFonts w:hint="eastAsia" w:ascii="宋体" w:hAnsi="宋体" w:cs="宋体"/>
          <w:bCs/>
          <w:color w:val="auto"/>
          <w:sz w:val="24"/>
          <w:szCs w:val="24"/>
          <w:highlight w:val="none"/>
        </w:rPr>
        <w:t>四、</w:t>
      </w:r>
      <w:r>
        <w:rPr>
          <w:rFonts w:hint="eastAsia" w:ascii="宋体" w:hAnsi="宋体" w:cs="宋体"/>
          <w:bCs/>
          <w:color w:val="auto"/>
          <w:sz w:val="24"/>
          <w:szCs w:val="24"/>
          <w:highlight w:val="none"/>
          <w:lang w:eastAsia="zh-CN"/>
        </w:rPr>
        <w:t>比选</w:t>
      </w:r>
      <w:r>
        <w:rPr>
          <w:rFonts w:hint="eastAsia" w:ascii="宋体" w:hAnsi="宋体" w:cs="宋体"/>
          <w:bCs/>
          <w:color w:val="auto"/>
          <w:sz w:val="24"/>
          <w:szCs w:val="24"/>
          <w:highlight w:val="none"/>
        </w:rPr>
        <w:t>有效期：提交响应文件截止之日起</w:t>
      </w:r>
      <w:r>
        <w:rPr>
          <w:rFonts w:hint="eastAsia" w:ascii="宋体" w:hAnsi="宋体" w:cs="宋体"/>
          <w:bCs/>
          <w:color w:val="auto"/>
          <w:sz w:val="24"/>
          <w:szCs w:val="24"/>
          <w:highlight w:val="none"/>
          <w:u w:val="single"/>
        </w:rPr>
        <w:t>60</w:t>
      </w:r>
      <w:r>
        <w:rPr>
          <w:rFonts w:hint="eastAsia" w:ascii="宋体" w:hAnsi="宋体" w:cs="宋体"/>
          <w:bCs/>
          <w:color w:val="auto"/>
          <w:sz w:val="24"/>
          <w:szCs w:val="24"/>
          <w:highlight w:val="none"/>
        </w:rPr>
        <w:t>日历日</w:t>
      </w:r>
      <w:r>
        <w:rPr>
          <w:rFonts w:hint="eastAsia" w:ascii="宋体" w:hAnsi="宋体" w:cs="宋体"/>
          <w:bCs/>
          <w:color w:val="auto"/>
          <w:sz w:val="24"/>
          <w:szCs w:val="24"/>
          <w:highlight w:val="none"/>
          <w:lang w:eastAsia="zh-CN"/>
        </w:rPr>
        <w:t>。</w:t>
      </w:r>
    </w:p>
    <w:p w14:paraId="728512C5">
      <w:pPr>
        <w:spacing w:line="560" w:lineRule="exact"/>
        <w:ind w:firstLine="480" w:firstLineChars="200"/>
        <w:outlineLvl w:val="1"/>
        <w:rPr>
          <w:rFonts w:ascii="宋体" w:hAnsi="宋体" w:cs="宋体"/>
          <w:bCs/>
          <w:color w:val="auto"/>
          <w:sz w:val="24"/>
          <w:highlight w:val="none"/>
        </w:rPr>
      </w:pPr>
      <w:r>
        <w:rPr>
          <w:rFonts w:hint="eastAsia" w:ascii="宋体" w:hAnsi="宋体" w:cs="宋体"/>
          <w:bCs/>
          <w:color w:val="auto"/>
          <w:sz w:val="24"/>
          <w:highlight w:val="none"/>
        </w:rPr>
        <w:t>五、我方愿意按照采购文件的要求，提供与项目有关的所有文件资料，并保证我方所有文件资料的合法性、真实性、完整性和准确性。</w:t>
      </w:r>
    </w:p>
    <w:p w14:paraId="0B6CAF3D">
      <w:pPr>
        <w:spacing w:line="560" w:lineRule="exact"/>
        <w:ind w:firstLine="480" w:firstLineChars="200"/>
        <w:outlineLvl w:val="1"/>
        <w:rPr>
          <w:rFonts w:hint="eastAsia" w:ascii="宋体" w:hAnsi="宋体" w:eastAsia="宋体" w:cs="宋体"/>
          <w:color w:val="auto"/>
          <w:sz w:val="24"/>
          <w:highlight w:val="none"/>
          <w:lang w:eastAsia="zh-CN"/>
        </w:rPr>
      </w:pPr>
      <w:r>
        <w:rPr>
          <w:rFonts w:hint="eastAsia" w:ascii="宋体" w:hAnsi="宋体" w:cs="宋体"/>
          <w:bCs/>
          <w:color w:val="auto"/>
          <w:sz w:val="24"/>
          <w:highlight w:val="none"/>
        </w:rPr>
        <w:t>六、一旦我方被确定为成交</w:t>
      </w:r>
      <w:r>
        <w:rPr>
          <w:rFonts w:hint="eastAsia" w:ascii="宋体" w:hAnsi="宋体" w:cs="宋体"/>
          <w:bCs/>
          <w:color w:val="auto"/>
          <w:sz w:val="24"/>
          <w:highlight w:val="none"/>
          <w:lang w:eastAsia="zh-CN"/>
        </w:rPr>
        <w:t>响应人</w:t>
      </w:r>
      <w:r>
        <w:rPr>
          <w:rFonts w:hint="eastAsia" w:ascii="宋体" w:hAnsi="宋体" w:cs="宋体"/>
          <w:bCs/>
          <w:color w:val="auto"/>
          <w:sz w:val="24"/>
          <w:highlight w:val="none"/>
        </w:rPr>
        <w:t>，我方将严格履行合同规定的责任和义务，保证于合同签字生效后按照约定时间完成项目，并交付</w:t>
      </w:r>
      <w:r>
        <w:rPr>
          <w:rFonts w:hint="eastAsia" w:ascii="宋体" w:hAnsi="宋体" w:cs="宋体"/>
          <w:bCs/>
          <w:color w:val="auto"/>
          <w:sz w:val="24"/>
          <w:highlight w:val="none"/>
          <w:lang w:eastAsia="zh-CN"/>
        </w:rPr>
        <w:t>比选人</w:t>
      </w:r>
      <w:r>
        <w:rPr>
          <w:rFonts w:hint="eastAsia" w:ascii="宋体" w:hAnsi="宋体" w:cs="宋体"/>
          <w:bCs/>
          <w:color w:val="auto"/>
          <w:sz w:val="24"/>
          <w:highlight w:val="none"/>
        </w:rPr>
        <w:t>验收。</w:t>
      </w:r>
    </w:p>
    <w:p w14:paraId="21333AD0">
      <w:pPr>
        <w:spacing w:line="500" w:lineRule="exact"/>
        <w:ind w:left="1495" w:leftChars="273" w:hanging="840" w:hangingChars="350"/>
        <w:outlineLvl w:val="1"/>
        <w:rPr>
          <w:rFonts w:ascii="宋体" w:hAnsi="宋体" w:cs="宋体"/>
          <w:color w:val="auto"/>
          <w:sz w:val="24"/>
          <w:highlight w:val="none"/>
        </w:rPr>
      </w:pPr>
      <w:r>
        <w:rPr>
          <w:rFonts w:hint="eastAsia" w:ascii="宋体" w:hAnsi="宋体" w:cs="宋体"/>
          <w:color w:val="auto"/>
          <w:sz w:val="24"/>
          <w:highlight w:val="none"/>
          <w:lang w:eastAsia="zh-CN"/>
        </w:rPr>
        <w:t>响应人</w:t>
      </w:r>
      <w:r>
        <w:rPr>
          <w:rFonts w:hint="eastAsia" w:ascii="宋体" w:hAnsi="宋体" w:cs="宋体"/>
          <w:color w:val="auto"/>
          <w:sz w:val="24"/>
          <w:highlight w:val="none"/>
        </w:rPr>
        <w:t>：</w:t>
      </w:r>
      <w:r>
        <w:rPr>
          <w:rFonts w:hint="eastAsia" w:ascii="宋体" w:hAnsi="宋体" w:cs="宋体"/>
          <w:color w:val="auto"/>
          <w:sz w:val="24"/>
          <w:highlight w:val="none"/>
          <w:u w:val="single"/>
        </w:rPr>
        <w:tab/>
      </w:r>
      <w:r>
        <w:rPr>
          <w:rFonts w:hint="eastAsia" w:ascii="宋体" w:hAnsi="宋体" w:cs="宋体"/>
          <w:color w:val="auto"/>
          <w:sz w:val="24"/>
          <w:highlight w:val="none"/>
          <w:u w:val="single"/>
        </w:rPr>
        <w:tab/>
      </w:r>
      <w:r>
        <w:rPr>
          <w:rFonts w:hint="eastAsia" w:ascii="宋体" w:hAnsi="宋体" w:cs="宋体"/>
          <w:color w:val="auto"/>
          <w:sz w:val="24"/>
          <w:highlight w:val="none"/>
          <w:u w:val="single"/>
        </w:rPr>
        <w:tab/>
      </w:r>
      <w:r>
        <w:rPr>
          <w:rFonts w:hint="eastAsia" w:ascii="宋体" w:hAnsi="宋体" w:cs="宋体"/>
          <w:color w:val="auto"/>
          <w:sz w:val="24"/>
          <w:highlight w:val="none"/>
          <w:u w:val="single"/>
        </w:rPr>
        <w:tab/>
      </w:r>
      <w:r>
        <w:rPr>
          <w:rFonts w:hint="eastAsia" w:ascii="宋体" w:hAnsi="宋体" w:cs="宋体"/>
          <w:color w:val="auto"/>
          <w:sz w:val="24"/>
          <w:highlight w:val="none"/>
          <w:u w:val="single"/>
        </w:rPr>
        <w:tab/>
      </w:r>
      <w:r>
        <w:rPr>
          <w:rFonts w:hint="eastAsia" w:ascii="宋体" w:hAnsi="宋体" w:cs="宋体"/>
          <w:color w:val="auto"/>
          <w:sz w:val="24"/>
          <w:highlight w:val="none"/>
          <w:u w:val="single"/>
        </w:rPr>
        <w:tab/>
      </w:r>
      <w:r>
        <w:rPr>
          <w:rFonts w:hint="eastAsia" w:ascii="宋体" w:hAnsi="宋体" w:cs="宋体"/>
          <w:color w:val="auto"/>
          <w:sz w:val="24"/>
          <w:highlight w:val="none"/>
        </w:rPr>
        <w:t>（盖公章）</w:t>
      </w:r>
    </w:p>
    <w:p w14:paraId="51193865">
      <w:pPr>
        <w:spacing w:line="500" w:lineRule="exact"/>
        <w:ind w:left="1697" w:leftChars="257" w:hanging="1080"/>
        <w:outlineLvl w:val="1"/>
        <w:rPr>
          <w:rFonts w:ascii="宋体" w:hAnsi="宋体" w:cs="宋体"/>
          <w:color w:val="auto"/>
          <w:sz w:val="24"/>
          <w:highlight w:val="none"/>
        </w:rPr>
      </w:pPr>
      <w:r>
        <w:rPr>
          <w:rFonts w:hint="eastAsia" w:ascii="宋体" w:hAnsi="宋体" w:cs="宋体"/>
          <w:color w:val="auto"/>
          <w:sz w:val="24"/>
          <w:highlight w:val="none"/>
        </w:rPr>
        <w:t>地址：</w:t>
      </w:r>
      <w:r>
        <w:rPr>
          <w:rFonts w:hint="eastAsia" w:ascii="宋体" w:hAnsi="宋体" w:cs="宋体"/>
          <w:color w:val="auto"/>
          <w:sz w:val="24"/>
          <w:highlight w:val="none"/>
          <w:u w:val="single"/>
        </w:rPr>
        <w:tab/>
      </w:r>
      <w:r>
        <w:rPr>
          <w:rFonts w:hint="eastAsia" w:ascii="宋体" w:hAnsi="宋体" w:cs="宋体"/>
          <w:color w:val="auto"/>
          <w:sz w:val="24"/>
          <w:highlight w:val="none"/>
          <w:u w:val="single"/>
        </w:rPr>
        <w:tab/>
      </w:r>
      <w:r>
        <w:rPr>
          <w:rFonts w:hint="eastAsia" w:ascii="宋体" w:hAnsi="宋体" w:cs="宋体"/>
          <w:color w:val="auto"/>
          <w:sz w:val="24"/>
          <w:highlight w:val="none"/>
          <w:u w:val="single"/>
        </w:rPr>
        <w:tab/>
      </w:r>
      <w:r>
        <w:rPr>
          <w:rFonts w:hint="eastAsia" w:ascii="宋体" w:hAnsi="宋体" w:cs="宋体"/>
          <w:color w:val="auto"/>
          <w:sz w:val="24"/>
          <w:highlight w:val="none"/>
          <w:u w:val="single"/>
        </w:rPr>
        <w:tab/>
      </w:r>
      <w:r>
        <w:rPr>
          <w:rFonts w:hint="eastAsia" w:ascii="宋体" w:hAnsi="宋体" w:cs="宋体"/>
          <w:color w:val="auto"/>
          <w:sz w:val="24"/>
          <w:highlight w:val="none"/>
          <w:u w:val="single"/>
        </w:rPr>
        <w:tab/>
      </w:r>
      <w:r>
        <w:rPr>
          <w:rFonts w:hint="eastAsia" w:ascii="宋体" w:hAnsi="宋体" w:cs="宋体"/>
          <w:color w:val="auto"/>
          <w:sz w:val="24"/>
          <w:highlight w:val="none"/>
          <w:u w:val="single"/>
        </w:rPr>
        <w:tab/>
      </w:r>
      <w:r>
        <w:rPr>
          <w:rFonts w:hint="eastAsia" w:ascii="宋体" w:hAnsi="宋体" w:cs="宋体"/>
          <w:color w:val="auto"/>
          <w:sz w:val="24"/>
          <w:highlight w:val="none"/>
          <w:u w:val="single"/>
        </w:rPr>
        <w:tab/>
      </w:r>
      <w:r>
        <w:rPr>
          <w:rFonts w:hint="eastAsia" w:ascii="宋体" w:hAnsi="宋体" w:cs="宋体"/>
          <w:color w:val="auto"/>
          <w:sz w:val="24"/>
          <w:highlight w:val="none"/>
          <w:u w:val="single"/>
        </w:rPr>
        <w:tab/>
      </w:r>
      <w:r>
        <w:rPr>
          <w:rFonts w:hint="eastAsia" w:ascii="宋体" w:hAnsi="宋体" w:cs="宋体"/>
          <w:color w:val="auto"/>
          <w:sz w:val="24"/>
          <w:highlight w:val="none"/>
          <w:u w:val="single"/>
        </w:rPr>
        <w:tab/>
      </w:r>
      <w:r>
        <w:rPr>
          <w:rFonts w:hint="eastAsia" w:ascii="宋体" w:hAnsi="宋体" w:cs="宋体"/>
          <w:color w:val="auto"/>
          <w:sz w:val="24"/>
          <w:highlight w:val="none"/>
          <w:u w:val="single"/>
        </w:rPr>
        <w:tab/>
      </w:r>
      <w:r>
        <w:rPr>
          <w:rFonts w:hint="eastAsia" w:ascii="宋体" w:hAnsi="宋体" w:cs="宋体"/>
          <w:color w:val="auto"/>
          <w:sz w:val="24"/>
          <w:highlight w:val="none"/>
          <w:u w:val="single"/>
        </w:rPr>
        <w:tab/>
      </w:r>
      <w:r>
        <w:rPr>
          <w:rFonts w:hint="eastAsia" w:ascii="宋体" w:hAnsi="宋体" w:cs="宋体"/>
          <w:color w:val="auto"/>
          <w:sz w:val="24"/>
          <w:highlight w:val="none"/>
          <w:u w:val="single"/>
        </w:rPr>
        <w:tab/>
      </w:r>
      <w:r>
        <w:rPr>
          <w:rFonts w:hint="eastAsia" w:ascii="宋体" w:hAnsi="宋体" w:cs="宋体"/>
          <w:color w:val="auto"/>
          <w:sz w:val="24"/>
          <w:highlight w:val="none"/>
          <w:u w:val="single"/>
        </w:rPr>
        <w:tab/>
      </w:r>
    </w:p>
    <w:p w14:paraId="4324CE09">
      <w:pPr>
        <w:spacing w:line="500" w:lineRule="exact"/>
        <w:ind w:left="1697" w:leftChars="257" w:hanging="1080"/>
        <w:outlineLvl w:val="1"/>
        <w:rPr>
          <w:rFonts w:ascii="宋体" w:hAnsi="宋体" w:cs="宋体"/>
          <w:color w:val="auto"/>
          <w:sz w:val="24"/>
          <w:highlight w:val="none"/>
        </w:rPr>
      </w:pPr>
      <w:r>
        <w:rPr>
          <w:rFonts w:hint="eastAsia" w:ascii="宋体" w:hAnsi="宋体" w:cs="宋体"/>
          <w:color w:val="auto"/>
          <w:sz w:val="24"/>
          <w:highlight w:val="none"/>
        </w:rPr>
        <w:t>电话：</w:t>
      </w:r>
      <w:r>
        <w:rPr>
          <w:rFonts w:hint="eastAsia" w:ascii="宋体" w:hAnsi="宋体" w:cs="宋体"/>
          <w:color w:val="auto"/>
          <w:sz w:val="24"/>
          <w:highlight w:val="none"/>
          <w:u w:val="single"/>
        </w:rPr>
        <w:tab/>
      </w:r>
      <w:r>
        <w:rPr>
          <w:rFonts w:hint="eastAsia" w:ascii="宋体" w:hAnsi="宋体" w:cs="宋体"/>
          <w:color w:val="auto"/>
          <w:sz w:val="24"/>
          <w:highlight w:val="none"/>
          <w:u w:val="single"/>
        </w:rPr>
        <w:tab/>
      </w:r>
      <w:r>
        <w:rPr>
          <w:rFonts w:hint="eastAsia" w:ascii="宋体" w:hAnsi="宋体" w:cs="宋体"/>
          <w:color w:val="auto"/>
          <w:sz w:val="24"/>
          <w:highlight w:val="none"/>
          <w:u w:val="single"/>
        </w:rPr>
        <w:tab/>
      </w:r>
      <w:r>
        <w:rPr>
          <w:rFonts w:hint="eastAsia" w:ascii="宋体" w:hAnsi="宋体" w:cs="宋体"/>
          <w:color w:val="auto"/>
          <w:sz w:val="24"/>
          <w:highlight w:val="none"/>
          <w:u w:val="single"/>
        </w:rPr>
        <w:tab/>
      </w:r>
      <w:r>
        <w:rPr>
          <w:rFonts w:hint="eastAsia" w:ascii="宋体" w:hAnsi="宋体" w:cs="宋体"/>
          <w:color w:val="auto"/>
          <w:sz w:val="24"/>
          <w:highlight w:val="none"/>
          <w:u w:val="single"/>
        </w:rPr>
        <w:tab/>
      </w:r>
      <w:r>
        <w:rPr>
          <w:rFonts w:hint="eastAsia" w:ascii="宋体" w:hAnsi="宋体" w:cs="宋体"/>
          <w:color w:val="auto"/>
          <w:sz w:val="24"/>
          <w:highlight w:val="none"/>
        </w:rPr>
        <w:tab/>
      </w:r>
      <w:r>
        <w:rPr>
          <w:rFonts w:hint="eastAsia" w:ascii="宋体" w:hAnsi="宋体" w:cs="宋体"/>
          <w:color w:val="auto"/>
          <w:sz w:val="24"/>
          <w:highlight w:val="none"/>
        </w:rPr>
        <w:tab/>
      </w:r>
      <w:r>
        <w:rPr>
          <w:rFonts w:hint="eastAsia" w:ascii="宋体" w:hAnsi="宋体" w:cs="宋体"/>
          <w:color w:val="auto"/>
          <w:sz w:val="24"/>
          <w:highlight w:val="none"/>
        </w:rPr>
        <w:t>传真：</w:t>
      </w:r>
      <w:r>
        <w:rPr>
          <w:rFonts w:hint="eastAsia" w:ascii="宋体" w:hAnsi="宋体" w:cs="宋体"/>
          <w:color w:val="auto"/>
          <w:sz w:val="24"/>
          <w:highlight w:val="none"/>
          <w:u w:val="single"/>
        </w:rPr>
        <w:tab/>
      </w:r>
      <w:r>
        <w:rPr>
          <w:rFonts w:hint="eastAsia" w:ascii="宋体" w:hAnsi="宋体" w:cs="宋体"/>
          <w:color w:val="auto"/>
          <w:sz w:val="24"/>
          <w:highlight w:val="none"/>
          <w:u w:val="single"/>
        </w:rPr>
        <w:tab/>
      </w:r>
      <w:r>
        <w:rPr>
          <w:rFonts w:hint="eastAsia" w:ascii="宋体" w:hAnsi="宋体" w:cs="宋体"/>
          <w:color w:val="auto"/>
          <w:sz w:val="24"/>
          <w:highlight w:val="none"/>
          <w:u w:val="single"/>
        </w:rPr>
        <w:tab/>
      </w:r>
      <w:r>
        <w:rPr>
          <w:rFonts w:hint="eastAsia" w:ascii="宋体" w:hAnsi="宋体" w:cs="宋体"/>
          <w:color w:val="auto"/>
          <w:sz w:val="24"/>
          <w:highlight w:val="none"/>
          <w:u w:val="single"/>
        </w:rPr>
        <w:tab/>
      </w:r>
    </w:p>
    <w:p w14:paraId="4C840A10">
      <w:pPr>
        <w:spacing w:line="500" w:lineRule="exact"/>
        <w:ind w:left="1697" w:leftChars="257" w:hanging="1080"/>
        <w:outlineLvl w:val="1"/>
        <w:rPr>
          <w:rFonts w:ascii="宋体" w:hAnsi="宋体" w:cs="宋体"/>
          <w:color w:val="auto"/>
          <w:sz w:val="24"/>
          <w:highlight w:val="none"/>
        </w:rPr>
      </w:pPr>
      <w:r>
        <w:rPr>
          <w:rFonts w:hint="eastAsia" w:ascii="宋体" w:hAnsi="宋体" w:cs="宋体"/>
          <w:color w:val="auto"/>
          <w:sz w:val="24"/>
          <w:highlight w:val="none"/>
        </w:rPr>
        <w:t>电子邮件：</w:t>
      </w:r>
      <w:r>
        <w:rPr>
          <w:rFonts w:hint="eastAsia" w:ascii="宋体" w:hAnsi="宋体" w:cs="宋体"/>
          <w:color w:val="auto"/>
          <w:sz w:val="24"/>
          <w:highlight w:val="none"/>
          <w:u w:val="single"/>
        </w:rPr>
        <w:tab/>
      </w:r>
      <w:r>
        <w:rPr>
          <w:rFonts w:hint="eastAsia" w:ascii="宋体" w:hAnsi="宋体" w:cs="宋体"/>
          <w:color w:val="auto"/>
          <w:sz w:val="24"/>
          <w:highlight w:val="none"/>
          <w:u w:val="single"/>
        </w:rPr>
        <w:tab/>
      </w:r>
      <w:r>
        <w:rPr>
          <w:rFonts w:hint="eastAsia" w:ascii="宋体" w:hAnsi="宋体" w:cs="宋体"/>
          <w:color w:val="auto"/>
          <w:sz w:val="24"/>
          <w:highlight w:val="none"/>
          <w:u w:val="single"/>
        </w:rPr>
        <w:tab/>
      </w:r>
      <w:r>
        <w:rPr>
          <w:rFonts w:hint="eastAsia" w:ascii="宋体" w:hAnsi="宋体" w:cs="宋体"/>
          <w:color w:val="auto"/>
          <w:sz w:val="24"/>
          <w:highlight w:val="none"/>
        </w:rPr>
        <w:tab/>
      </w:r>
      <w:r>
        <w:rPr>
          <w:rFonts w:hint="eastAsia" w:ascii="宋体" w:hAnsi="宋体" w:cs="宋体"/>
          <w:color w:val="auto"/>
          <w:sz w:val="24"/>
          <w:highlight w:val="none"/>
        </w:rPr>
        <w:tab/>
      </w:r>
      <w:r>
        <w:rPr>
          <w:rFonts w:hint="eastAsia" w:ascii="宋体" w:hAnsi="宋体" w:cs="宋体"/>
          <w:color w:val="auto"/>
          <w:sz w:val="24"/>
          <w:highlight w:val="none"/>
        </w:rPr>
        <w:t>邮编：</w:t>
      </w:r>
      <w:r>
        <w:rPr>
          <w:rFonts w:hint="eastAsia" w:ascii="宋体" w:hAnsi="宋体" w:cs="宋体"/>
          <w:color w:val="auto"/>
          <w:sz w:val="24"/>
          <w:highlight w:val="none"/>
          <w:u w:val="single"/>
        </w:rPr>
        <w:tab/>
      </w:r>
      <w:r>
        <w:rPr>
          <w:rFonts w:hint="eastAsia" w:ascii="宋体" w:hAnsi="宋体" w:cs="宋体"/>
          <w:color w:val="auto"/>
          <w:sz w:val="24"/>
          <w:highlight w:val="none"/>
          <w:u w:val="single"/>
        </w:rPr>
        <w:tab/>
      </w:r>
      <w:r>
        <w:rPr>
          <w:rFonts w:hint="eastAsia" w:ascii="宋体" w:hAnsi="宋体" w:cs="宋体"/>
          <w:color w:val="auto"/>
          <w:sz w:val="24"/>
          <w:highlight w:val="none"/>
          <w:u w:val="single"/>
        </w:rPr>
        <w:tab/>
      </w:r>
      <w:r>
        <w:rPr>
          <w:rFonts w:hint="eastAsia" w:ascii="宋体" w:hAnsi="宋体" w:cs="宋体"/>
          <w:color w:val="auto"/>
          <w:sz w:val="24"/>
          <w:highlight w:val="none"/>
          <w:u w:val="single"/>
        </w:rPr>
        <w:tab/>
      </w:r>
      <w:r>
        <w:rPr>
          <w:rFonts w:hint="eastAsia" w:ascii="宋体" w:hAnsi="宋体" w:cs="宋体"/>
          <w:color w:val="auto"/>
          <w:sz w:val="24"/>
          <w:highlight w:val="none"/>
          <w:u w:val="single"/>
        </w:rPr>
        <w:tab/>
      </w:r>
    </w:p>
    <w:p w14:paraId="6C7E71AE">
      <w:pPr>
        <w:spacing w:line="500" w:lineRule="exact"/>
        <w:ind w:left="1697" w:leftChars="257" w:hanging="1080"/>
        <w:outlineLvl w:val="1"/>
        <w:rPr>
          <w:rFonts w:ascii="宋体" w:hAnsi="宋体" w:cs="宋体"/>
          <w:color w:val="auto"/>
          <w:sz w:val="24"/>
          <w:highlight w:val="none"/>
        </w:rPr>
      </w:pPr>
      <w:r>
        <w:rPr>
          <w:rFonts w:hint="eastAsia" w:ascii="宋体" w:hAnsi="宋体" w:cs="宋体"/>
          <w:color w:val="auto"/>
          <w:sz w:val="24"/>
          <w:highlight w:val="none"/>
        </w:rPr>
        <w:t>法定代表人或委托代理人(签字或签章)：</w:t>
      </w:r>
      <w:r>
        <w:rPr>
          <w:rFonts w:hint="eastAsia" w:ascii="宋体" w:hAnsi="宋体" w:cs="宋体"/>
          <w:color w:val="auto"/>
          <w:sz w:val="24"/>
          <w:highlight w:val="none"/>
          <w:u w:val="single"/>
        </w:rPr>
        <w:tab/>
      </w:r>
      <w:r>
        <w:rPr>
          <w:rFonts w:hint="eastAsia" w:ascii="宋体" w:hAnsi="宋体" w:cs="宋体"/>
          <w:color w:val="auto"/>
          <w:sz w:val="24"/>
          <w:highlight w:val="none"/>
          <w:u w:val="single"/>
        </w:rPr>
        <w:tab/>
      </w:r>
    </w:p>
    <w:p w14:paraId="30689E3E">
      <w:pPr>
        <w:spacing w:line="500" w:lineRule="exact"/>
        <w:ind w:left="1697" w:leftChars="257" w:hanging="1080"/>
        <w:outlineLvl w:val="1"/>
        <w:rPr>
          <w:rFonts w:hint="eastAsia" w:ascii="宋体" w:hAnsi="宋体" w:eastAsia="宋体" w:cs="宋体"/>
          <w:color w:val="auto"/>
          <w:sz w:val="24"/>
          <w:highlight w:val="none"/>
          <w:u w:val="single"/>
          <w:lang w:eastAsia="zh-CN"/>
        </w:rPr>
      </w:pPr>
      <w:r>
        <w:rPr>
          <w:rFonts w:hint="eastAsia" w:ascii="宋体" w:hAnsi="宋体" w:cs="宋体"/>
          <w:color w:val="auto"/>
          <w:sz w:val="24"/>
          <w:highlight w:val="none"/>
        </w:rPr>
        <w:t>日期：</w:t>
      </w:r>
      <w:r>
        <w:rPr>
          <w:rFonts w:hint="eastAsia" w:ascii="宋体" w:hAnsi="宋体" w:cs="宋体"/>
          <w:color w:val="auto"/>
          <w:sz w:val="24"/>
          <w:highlight w:val="none"/>
          <w:u w:val="single"/>
        </w:rPr>
        <w:tab/>
      </w:r>
      <w:r>
        <w:rPr>
          <w:rFonts w:hint="eastAsia" w:ascii="宋体" w:hAnsi="宋体" w:cs="宋体"/>
          <w:color w:val="auto"/>
          <w:sz w:val="24"/>
          <w:highlight w:val="none"/>
          <w:u w:val="single"/>
        </w:rPr>
        <w:tab/>
      </w:r>
      <w:r>
        <w:rPr>
          <w:rFonts w:hint="eastAsia" w:ascii="宋体" w:hAnsi="宋体" w:cs="宋体"/>
          <w:color w:val="auto"/>
          <w:sz w:val="24"/>
          <w:highlight w:val="none"/>
          <w:u w:val="single"/>
        </w:rPr>
        <w:tab/>
      </w:r>
      <w:r>
        <w:rPr>
          <w:rFonts w:hint="eastAsia" w:ascii="宋体" w:hAnsi="宋体" w:cs="宋体"/>
          <w:color w:val="auto"/>
          <w:sz w:val="24"/>
          <w:highlight w:val="none"/>
          <w:u w:val="single"/>
        </w:rPr>
        <w:tab/>
      </w:r>
      <w:r>
        <w:rPr>
          <w:rFonts w:hint="eastAsia" w:ascii="宋体" w:hAnsi="宋体" w:cs="宋体"/>
          <w:color w:val="auto"/>
          <w:sz w:val="24"/>
          <w:highlight w:val="none"/>
          <w:u w:val="single"/>
        </w:rPr>
        <w:tab/>
      </w:r>
    </w:p>
    <w:p w14:paraId="745FE8F8">
      <w:pPr>
        <w:outlineLvl w:val="1"/>
        <w:rPr>
          <w:rFonts w:ascii="宋体" w:hAnsi="宋体" w:cs="宋体"/>
          <w:b/>
          <w:bCs/>
          <w:color w:val="auto"/>
          <w:sz w:val="24"/>
          <w:highlight w:val="none"/>
        </w:rPr>
      </w:pPr>
      <w:r>
        <w:rPr>
          <w:rFonts w:hint="eastAsia" w:ascii="宋体" w:hAnsi="宋体" w:cs="宋体"/>
          <w:b/>
          <w:bCs/>
          <w:color w:val="auto"/>
          <w:sz w:val="24"/>
          <w:highlight w:val="none"/>
        </w:rPr>
        <w:br w:type="page"/>
      </w:r>
    </w:p>
    <w:p w14:paraId="055AEC07">
      <w:pPr>
        <w:pStyle w:val="17"/>
        <w:outlineLvl w:val="1"/>
        <w:rPr>
          <w:rFonts w:hint="default" w:cs="宋体"/>
          <w:color w:val="auto"/>
          <w:highlight w:val="none"/>
        </w:rPr>
      </w:pPr>
    </w:p>
    <w:p w14:paraId="6C9B41E0">
      <w:pPr>
        <w:jc w:val="center"/>
        <w:outlineLvl w:val="1"/>
        <w:rPr>
          <w:rFonts w:hint="eastAsia" w:ascii="宋体" w:hAnsi="宋体" w:eastAsia="宋体" w:cs="宋体"/>
          <w:bCs/>
          <w:color w:val="auto"/>
          <w:sz w:val="24"/>
          <w:highlight w:val="none"/>
          <w:lang w:eastAsia="zh-CN"/>
        </w:rPr>
      </w:pPr>
      <w:r>
        <w:rPr>
          <w:rFonts w:hint="eastAsia" w:ascii="宋体" w:hAnsi="宋体" w:eastAsia="宋体" w:cs="宋体"/>
          <w:b/>
          <w:bCs/>
          <w:color w:val="auto"/>
          <w:kern w:val="2"/>
          <w:sz w:val="28"/>
          <w:szCs w:val="28"/>
          <w:highlight w:val="none"/>
          <w:lang w:val="en-US" w:eastAsia="zh-CN" w:bidi="ar-SA"/>
        </w:rPr>
        <w:t>二、响应一览表</w:t>
      </w:r>
    </w:p>
    <w:tbl>
      <w:tblPr>
        <w:tblStyle w:val="20"/>
        <w:tblW w:w="943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37"/>
        <w:gridCol w:w="7302"/>
      </w:tblGrid>
      <w:tr w14:paraId="278FEF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8" w:hRule="atLeast"/>
          <w:jc w:val="center"/>
        </w:trPr>
        <w:tc>
          <w:tcPr>
            <w:tcW w:w="2137" w:type="dxa"/>
            <w:tcBorders>
              <w:top w:val="double" w:color="auto" w:sz="4" w:space="0"/>
              <w:left w:val="double" w:color="auto" w:sz="4" w:space="0"/>
            </w:tcBorders>
            <w:vAlign w:val="center"/>
          </w:tcPr>
          <w:p w14:paraId="5E8759B2">
            <w:pPr>
              <w:spacing w:line="560" w:lineRule="exact"/>
              <w:jc w:val="center"/>
              <w:outlineLvl w:val="1"/>
              <w:rPr>
                <w:rFonts w:hint="default" w:ascii="宋体" w:hAnsi="宋体" w:eastAsia="宋体" w:cs="宋体"/>
                <w:bCs/>
                <w:color w:val="auto"/>
                <w:sz w:val="24"/>
                <w:highlight w:val="none"/>
                <w:lang w:val="en-US" w:eastAsia="zh-CN"/>
              </w:rPr>
            </w:pPr>
            <w:r>
              <w:rPr>
                <w:rFonts w:hint="eastAsia" w:ascii="宋体" w:hAnsi="宋体" w:cs="宋体"/>
                <w:bCs/>
                <w:color w:val="auto"/>
                <w:sz w:val="24"/>
                <w:highlight w:val="none"/>
              </w:rPr>
              <w:t>项目名称</w:t>
            </w:r>
          </w:p>
        </w:tc>
        <w:tc>
          <w:tcPr>
            <w:tcW w:w="7302" w:type="dxa"/>
            <w:tcBorders>
              <w:top w:val="double" w:color="auto" w:sz="4" w:space="0"/>
              <w:right w:val="double" w:color="auto" w:sz="4" w:space="0"/>
            </w:tcBorders>
            <w:vAlign w:val="center"/>
          </w:tcPr>
          <w:p w14:paraId="4DD556C2">
            <w:pPr>
              <w:spacing w:line="560" w:lineRule="exact"/>
              <w:outlineLvl w:val="1"/>
              <w:rPr>
                <w:rFonts w:ascii="宋体" w:hAnsi="宋体" w:cs="宋体"/>
                <w:bCs/>
                <w:color w:val="auto"/>
                <w:sz w:val="24"/>
                <w:highlight w:val="none"/>
              </w:rPr>
            </w:pPr>
          </w:p>
        </w:tc>
      </w:tr>
      <w:tr w14:paraId="6C5E42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6" w:hRule="atLeast"/>
          <w:jc w:val="center"/>
        </w:trPr>
        <w:tc>
          <w:tcPr>
            <w:tcW w:w="2137" w:type="dxa"/>
            <w:vMerge w:val="restart"/>
            <w:tcBorders>
              <w:left w:val="double" w:color="auto" w:sz="4" w:space="0"/>
            </w:tcBorders>
            <w:vAlign w:val="center"/>
          </w:tcPr>
          <w:p w14:paraId="6DD6FB67">
            <w:pPr>
              <w:pStyle w:val="37"/>
              <w:spacing w:before="212"/>
              <w:jc w:val="center"/>
              <w:outlineLvl w:val="1"/>
              <w:rPr>
                <w:rFonts w:ascii="宋体" w:hAnsi="宋体" w:cs="宋体"/>
                <w:bCs/>
                <w:color w:val="auto"/>
                <w:sz w:val="24"/>
                <w:highlight w:val="none"/>
              </w:rPr>
            </w:pPr>
            <w:r>
              <w:rPr>
                <w:rFonts w:hint="eastAsia" w:ascii="宋体" w:hAnsi="宋体" w:cs="宋体"/>
                <w:bCs/>
                <w:color w:val="auto"/>
                <w:sz w:val="24"/>
                <w:highlight w:val="none"/>
              </w:rPr>
              <w:t>响应费率</w:t>
            </w:r>
          </w:p>
        </w:tc>
        <w:tc>
          <w:tcPr>
            <w:tcW w:w="7302" w:type="dxa"/>
            <w:tcBorders>
              <w:right w:val="double" w:color="auto" w:sz="4" w:space="0"/>
            </w:tcBorders>
            <w:vAlign w:val="center"/>
          </w:tcPr>
          <w:p w14:paraId="1CCE4918">
            <w:pPr>
              <w:pStyle w:val="37"/>
              <w:ind w:left="108"/>
              <w:outlineLvl w:val="1"/>
              <w:rPr>
                <w:rFonts w:ascii="宋体" w:hAnsi="宋体" w:cs="宋体"/>
                <w:bCs/>
                <w:color w:val="auto"/>
                <w:sz w:val="24"/>
                <w:highlight w:val="none"/>
              </w:rPr>
            </w:pPr>
            <w:r>
              <w:rPr>
                <w:rFonts w:hint="eastAsia" w:ascii="宋体" w:hAnsi="宋体" w:cs="宋体"/>
                <w:color w:val="auto"/>
                <w:sz w:val="24"/>
                <w:highlight w:val="none"/>
                <w:lang w:val="zh-CN" w:bidi="zh-CN"/>
              </w:rPr>
              <w:t>小写(</w:t>
            </w:r>
            <w:r>
              <w:rPr>
                <w:rFonts w:hint="eastAsia" w:ascii="宋体" w:hAnsi="宋体" w:cs="宋体"/>
                <w:color w:val="auto"/>
                <w:sz w:val="24"/>
                <w:highlight w:val="none"/>
                <w:lang w:val="en-US" w:bidi="zh-CN"/>
              </w:rPr>
              <w:t>费率</w:t>
            </w:r>
            <w:r>
              <w:rPr>
                <w:rFonts w:hint="eastAsia" w:ascii="宋体" w:hAnsi="宋体" w:cs="宋体"/>
                <w:color w:val="auto"/>
                <w:sz w:val="24"/>
                <w:highlight w:val="none"/>
                <w:lang w:val="zh-CN" w:bidi="zh-CN"/>
              </w:rPr>
              <w:t>)</w:t>
            </w:r>
            <w:r>
              <w:rPr>
                <w:rFonts w:hint="eastAsia" w:ascii="宋体" w:hAnsi="宋体" w:cs="宋体"/>
                <w:color w:val="auto"/>
                <w:sz w:val="24"/>
                <w:highlight w:val="none"/>
                <w:lang w:bidi="zh-CN"/>
              </w:rPr>
              <w:t>：</w:t>
            </w:r>
          </w:p>
        </w:tc>
      </w:tr>
      <w:tr w14:paraId="205964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6" w:hRule="atLeast"/>
          <w:jc w:val="center"/>
        </w:trPr>
        <w:tc>
          <w:tcPr>
            <w:tcW w:w="2137" w:type="dxa"/>
            <w:vMerge w:val="continue"/>
            <w:tcBorders>
              <w:left w:val="double" w:color="auto" w:sz="4" w:space="0"/>
            </w:tcBorders>
          </w:tcPr>
          <w:p w14:paraId="1B73A725">
            <w:pPr>
              <w:pStyle w:val="38"/>
              <w:outlineLvl w:val="1"/>
              <w:rPr>
                <w:rFonts w:ascii="宋体" w:hAnsi="宋体" w:cs="宋体"/>
                <w:bCs/>
                <w:color w:val="auto"/>
                <w:sz w:val="24"/>
                <w:highlight w:val="none"/>
              </w:rPr>
            </w:pPr>
          </w:p>
        </w:tc>
        <w:tc>
          <w:tcPr>
            <w:tcW w:w="7302" w:type="dxa"/>
            <w:tcBorders>
              <w:right w:val="double" w:color="auto" w:sz="4" w:space="0"/>
            </w:tcBorders>
            <w:vAlign w:val="center"/>
          </w:tcPr>
          <w:p w14:paraId="6E994A96">
            <w:pPr>
              <w:pStyle w:val="37"/>
              <w:ind w:left="108"/>
              <w:outlineLvl w:val="1"/>
              <w:rPr>
                <w:rFonts w:ascii="宋体" w:hAnsi="宋体" w:cs="宋体"/>
                <w:color w:val="auto"/>
                <w:sz w:val="24"/>
                <w:highlight w:val="none"/>
                <w:u w:val="single"/>
              </w:rPr>
            </w:pPr>
            <w:r>
              <w:rPr>
                <w:rFonts w:hint="eastAsia" w:ascii="宋体" w:hAnsi="宋体" w:cs="宋体"/>
                <w:color w:val="auto"/>
                <w:sz w:val="24"/>
                <w:highlight w:val="none"/>
                <w:lang w:val="zh-CN" w:bidi="zh-CN"/>
              </w:rPr>
              <w:t>大写(</w:t>
            </w:r>
            <w:r>
              <w:rPr>
                <w:rFonts w:hint="eastAsia" w:ascii="宋体" w:hAnsi="宋体" w:cs="宋体"/>
                <w:color w:val="auto"/>
                <w:sz w:val="24"/>
                <w:highlight w:val="none"/>
                <w:lang w:val="en-US" w:bidi="zh-CN"/>
              </w:rPr>
              <w:t>费率</w:t>
            </w:r>
            <w:r>
              <w:rPr>
                <w:rFonts w:hint="eastAsia" w:ascii="宋体" w:hAnsi="宋体" w:cs="宋体"/>
                <w:color w:val="auto"/>
                <w:sz w:val="24"/>
                <w:highlight w:val="none"/>
                <w:lang w:val="zh-CN" w:bidi="zh-CN"/>
              </w:rPr>
              <w:t>)</w:t>
            </w:r>
            <w:r>
              <w:rPr>
                <w:rFonts w:hint="eastAsia" w:ascii="宋体" w:hAnsi="宋体" w:cs="宋体"/>
                <w:color w:val="auto"/>
                <w:sz w:val="24"/>
                <w:highlight w:val="none"/>
                <w:lang w:bidi="zh-CN"/>
              </w:rPr>
              <w:t>：</w:t>
            </w:r>
          </w:p>
        </w:tc>
      </w:tr>
      <w:tr w14:paraId="44C2CF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4" w:hRule="atLeast"/>
          <w:jc w:val="center"/>
        </w:trPr>
        <w:tc>
          <w:tcPr>
            <w:tcW w:w="2137" w:type="dxa"/>
            <w:tcBorders>
              <w:left w:val="double" w:color="auto" w:sz="4" w:space="0"/>
              <w:bottom w:val="double" w:color="auto" w:sz="4" w:space="0"/>
            </w:tcBorders>
            <w:vAlign w:val="center"/>
          </w:tcPr>
          <w:p w14:paraId="69ECF245">
            <w:pPr>
              <w:spacing w:line="560" w:lineRule="exact"/>
              <w:jc w:val="center"/>
              <w:outlineLvl w:val="1"/>
              <w:rPr>
                <w:rFonts w:ascii="宋体" w:hAnsi="宋体" w:cs="宋体"/>
                <w:bCs/>
                <w:color w:val="auto"/>
                <w:sz w:val="24"/>
                <w:highlight w:val="none"/>
              </w:rPr>
            </w:pPr>
            <w:r>
              <w:rPr>
                <w:rFonts w:hint="eastAsia" w:ascii="宋体" w:hAnsi="宋体" w:cs="宋体"/>
                <w:bCs/>
                <w:color w:val="auto"/>
                <w:sz w:val="24"/>
                <w:highlight w:val="none"/>
              </w:rPr>
              <w:t>合同履行期限</w:t>
            </w:r>
          </w:p>
          <w:p w14:paraId="0F22128E">
            <w:pPr>
              <w:spacing w:line="560" w:lineRule="exact"/>
              <w:jc w:val="center"/>
              <w:outlineLvl w:val="1"/>
              <w:rPr>
                <w:rFonts w:ascii="宋体" w:hAnsi="宋体" w:cs="宋体"/>
                <w:bCs/>
                <w:color w:val="auto"/>
                <w:sz w:val="24"/>
                <w:highlight w:val="none"/>
              </w:rPr>
            </w:pPr>
            <w:r>
              <w:rPr>
                <w:rFonts w:hint="eastAsia" w:ascii="宋体" w:hAnsi="宋体" w:cs="宋体"/>
                <w:bCs/>
                <w:color w:val="auto"/>
                <w:sz w:val="24"/>
                <w:highlight w:val="none"/>
              </w:rPr>
              <w:t>（服务期限）</w:t>
            </w:r>
          </w:p>
        </w:tc>
        <w:tc>
          <w:tcPr>
            <w:tcW w:w="7302" w:type="dxa"/>
            <w:tcBorders>
              <w:bottom w:val="double" w:color="auto" w:sz="4" w:space="0"/>
              <w:right w:val="double" w:color="auto" w:sz="4" w:space="0"/>
            </w:tcBorders>
            <w:vAlign w:val="center"/>
          </w:tcPr>
          <w:p w14:paraId="3AFF8CD5">
            <w:pPr>
              <w:spacing w:line="560" w:lineRule="exact"/>
              <w:outlineLvl w:val="1"/>
              <w:rPr>
                <w:rFonts w:hint="eastAsia" w:ascii="宋体" w:hAnsi="宋体" w:eastAsia="宋体" w:cs="宋体"/>
                <w:bCs/>
                <w:color w:val="auto"/>
                <w:sz w:val="24"/>
                <w:highlight w:val="none"/>
                <w:lang w:eastAsia="zh-CN"/>
              </w:rPr>
            </w:pPr>
          </w:p>
        </w:tc>
      </w:tr>
      <w:tr w14:paraId="5D2CE6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74" w:hRule="atLeast"/>
          <w:jc w:val="center"/>
        </w:trPr>
        <w:tc>
          <w:tcPr>
            <w:tcW w:w="2137" w:type="dxa"/>
            <w:tcBorders>
              <w:left w:val="double" w:color="auto" w:sz="4" w:space="0"/>
              <w:bottom w:val="double" w:color="auto" w:sz="4" w:space="0"/>
            </w:tcBorders>
            <w:vAlign w:val="center"/>
          </w:tcPr>
          <w:p w14:paraId="76C2D6CB">
            <w:pPr>
              <w:spacing w:line="560" w:lineRule="exact"/>
              <w:jc w:val="center"/>
              <w:outlineLvl w:val="1"/>
              <w:rPr>
                <w:rFonts w:ascii="宋体" w:hAnsi="宋体" w:cs="宋体"/>
                <w:bCs/>
                <w:color w:val="auto"/>
                <w:sz w:val="24"/>
                <w:highlight w:val="none"/>
              </w:rPr>
            </w:pPr>
            <w:r>
              <w:rPr>
                <w:rFonts w:hint="eastAsia" w:ascii="宋体" w:hAnsi="宋体" w:cs="宋体"/>
                <w:bCs/>
                <w:color w:val="auto"/>
                <w:sz w:val="24"/>
                <w:highlight w:val="none"/>
              </w:rPr>
              <w:t>质量标准</w:t>
            </w:r>
          </w:p>
        </w:tc>
        <w:tc>
          <w:tcPr>
            <w:tcW w:w="7302" w:type="dxa"/>
            <w:tcBorders>
              <w:bottom w:val="double" w:color="auto" w:sz="4" w:space="0"/>
              <w:right w:val="double" w:color="auto" w:sz="4" w:space="0"/>
            </w:tcBorders>
            <w:vAlign w:val="center"/>
          </w:tcPr>
          <w:p w14:paraId="0542A3BC">
            <w:pPr>
              <w:spacing w:line="560" w:lineRule="exact"/>
              <w:outlineLvl w:val="1"/>
              <w:rPr>
                <w:rFonts w:ascii="宋体" w:hAnsi="宋体" w:cs="宋体"/>
                <w:bCs/>
                <w:color w:val="auto"/>
                <w:sz w:val="24"/>
                <w:highlight w:val="none"/>
              </w:rPr>
            </w:pPr>
          </w:p>
        </w:tc>
      </w:tr>
      <w:tr w14:paraId="275EC8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74" w:hRule="atLeast"/>
          <w:jc w:val="center"/>
        </w:trPr>
        <w:tc>
          <w:tcPr>
            <w:tcW w:w="2137" w:type="dxa"/>
            <w:tcBorders>
              <w:left w:val="double" w:color="auto" w:sz="4" w:space="0"/>
              <w:bottom w:val="double" w:color="auto" w:sz="4" w:space="0"/>
            </w:tcBorders>
            <w:vAlign w:val="center"/>
          </w:tcPr>
          <w:p w14:paraId="1AFFBA5F">
            <w:pPr>
              <w:spacing w:line="560" w:lineRule="exact"/>
              <w:jc w:val="center"/>
              <w:outlineLvl w:val="1"/>
              <w:rPr>
                <w:rFonts w:ascii="宋体" w:hAnsi="宋体" w:cs="宋体"/>
                <w:bCs/>
                <w:color w:val="auto"/>
                <w:sz w:val="24"/>
                <w:highlight w:val="none"/>
              </w:rPr>
            </w:pPr>
            <w:r>
              <w:rPr>
                <w:rFonts w:hint="eastAsia" w:ascii="宋体" w:hAnsi="宋体" w:cs="宋体"/>
                <w:color w:val="auto"/>
                <w:sz w:val="24"/>
                <w:highlight w:val="none"/>
                <w:lang w:eastAsia="zh-CN"/>
              </w:rPr>
              <w:t>比选</w:t>
            </w:r>
            <w:r>
              <w:rPr>
                <w:rFonts w:hint="eastAsia" w:ascii="宋体" w:hAnsi="宋体" w:cs="宋体"/>
                <w:color w:val="auto"/>
                <w:sz w:val="24"/>
                <w:highlight w:val="none"/>
              </w:rPr>
              <w:t>有效期</w:t>
            </w:r>
          </w:p>
        </w:tc>
        <w:tc>
          <w:tcPr>
            <w:tcW w:w="7302" w:type="dxa"/>
            <w:tcBorders>
              <w:bottom w:val="double" w:color="auto" w:sz="4" w:space="0"/>
              <w:right w:val="double" w:color="auto" w:sz="4" w:space="0"/>
            </w:tcBorders>
            <w:vAlign w:val="center"/>
          </w:tcPr>
          <w:p w14:paraId="1B39FC07">
            <w:pPr>
              <w:spacing w:line="560" w:lineRule="exact"/>
              <w:outlineLvl w:val="1"/>
              <w:rPr>
                <w:rFonts w:ascii="宋体" w:hAnsi="宋体" w:cs="宋体"/>
                <w:bCs/>
                <w:color w:val="auto"/>
                <w:sz w:val="24"/>
                <w:highlight w:val="none"/>
              </w:rPr>
            </w:pPr>
            <w:r>
              <w:rPr>
                <w:rFonts w:hint="eastAsia" w:ascii="宋体" w:hAnsi="宋体" w:cs="宋体"/>
                <w:color w:val="auto"/>
                <w:sz w:val="24"/>
                <w:highlight w:val="none"/>
              </w:rPr>
              <w:t>提交响应文件截止之日起日历日</w:t>
            </w:r>
          </w:p>
        </w:tc>
      </w:tr>
      <w:tr w14:paraId="2275E4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3" w:hRule="atLeast"/>
          <w:jc w:val="center"/>
        </w:trPr>
        <w:tc>
          <w:tcPr>
            <w:tcW w:w="2137" w:type="dxa"/>
            <w:tcBorders>
              <w:left w:val="double" w:color="auto" w:sz="4" w:space="0"/>
              <w:bottom w:val="double" w:color="auto" w:sz="4" w:space="0"/>
            </w:tcBorders>
            <w:vAlign w:val="center"/>
          </w:tcPr>
          <w:p w14:paraId="616B5CFA">
            <w:pPr>
              <w:spacing w:line="560" w:lineRule="exact"/>
              <w:jc w:val="center"/>
              <w:outlineLvl w:val="1"/>
              <w:rPr>
                <w:rFonts w:ascii="宋体" w:hAnsi="宋体" w:cs="宋体"/>
                <w:bCs/>
                <w:color w:val="auto"/>
                <w:sz w:val="24"/>
                <w:highlight w:val="none"/>
              </w:rPr>
            </w:pPr>
            <w:r>
              <w:rPr>
                <w:rFonts w:hint="eastAsia" w:ascii="宋体" w:hAnsi="宋体" w:cs="宋体"/>
                <w:bCs/>
                <w:color w:val="auto"/>
                <w:sz w:val="24"/>
                <w:highlight w:val="none"/>
              </w:rPr>
              <w:t>备注</w:t>
            </w:r>
          </w:p>
        </w:tc>
        <w:tc>
          <w:tcPr>
            <w:tcW w:w="7302" w:type="dxa"/>
            <w:tcBorders>
              <w:bottom w:val="double" w:color="auto" w:sz="4" w:space="0"/>
              <w:right w:val="double" w:color="auto" w:sz="4" w:space="0"/>
            </w:tcBorders>
            <w:vAlign w:val="center"/>
          </w:tcPr>
          <w:p w14:paraId="0599A8E7">
            <w:pPr>
              <w:spacing w:line="560" w:lineRule="exact"/>
              <w:outlineLvl w:val="1"/>
              <w:rPr>
                <w:rFonts w:ascii="宋体" w:hAnsi="宋体" w:cs="宋体"/>
                <w:bCs/>
                <w:color w:val="auto"/>
                <w:sz w:val="24"/>
                <w:highlight w:val="none"/>
              </w:rPr>
            </w:pPr>
          </w:p>
        </w:tc>
      </w:tr>
    </w:tbl>
    <w:p w14:paraId="404B4EB3">
      <w:pPr>
        <w:pStyle w:val="3"/>
        <w:outlineLvl w:val="1"/>
        <w:rPr>
          <w:rFonts w:ascii="宋体" w:hAnsi="宋体" w:eastAsia="宋体" w:cs="宋体"/>
          <w:color w:val="auto"/>
          <w:sz w:val="24"/>
          <w:szCs w:val="24"/>
          <w:highlight w:val="none"/>
        </w:rPr>
      </w:pPr>
    </w:p>
    <w:p w14:paraId="4DA534F7">
      <w:pPr>
        <w:spacing w:line="560" w:lineRule="exact"/>
        <w:ind w:firstLine="2880" w:firstLineChars="1200"/>
        <w:jc w:val="right"/>
        <w:outlineLvl w:val="1"/>
        <w:rPr>
          <w:rFonts w:ascii="宋体" w:hAnsi="宋体" w:cs="宋体"/>
          <w:bCs/>
          <w:color w:val="auto"/>
          <w:sz w:val="24"/>
          <w:highlight w:val="none"/>
        </w:rPr>
      </w:pPr>
      <w:r>
        <w:rPr>
          <w:rFonts w:hint="eastAsia" w:ascii="宋体" w:hAnsi="宋体" w:cs="宋体"/>
          <w:bCs/>
          <w:color w:val="auto"/>
          <w:sz w:val="24"/>
          <w:highlight w:val="none"/>
          <w:lang w:eastAsia="zh-CN"/>
        </w:rPr>
        <w:t>响应人</w:t>
      </w:r>
      <w:r>
        <w:rPr>
          <w:rFonts w:hint="eastAsia" w:ascii="宋体" w:hAnsi="宋体" w:cs="宋体"/>
          <w:bCs/>
          <w:color w:val="auto"/>
          <w:sz w:val="24"/>
          <w:highlight w:val="none"/>
        </w:rPr>
        <w:t>：（盖章）</w:t>
      </w:r>
    </w:p>
    <w:p w14:paraId="418E22EF">
      <w:pPr>
        <w:spacing w:line="560" w:lineRule="exact"/>
        <w:ind w:firstLine="3600" w:firstLineChars="1500"/>
        <w:jc w:val="right"/>
        <w:outlineLvl w:val="1"/>
        <w:rPr>
          <w:rFonts w:ascii="宋体" w:hAnsi="宋体" w:cs="宋体"/>
          <w:bCs/>
          <w:color w:val="auto"/>
          <w:sz w:val="24"/>
          <w:highlight w:val="none"/>
        </w:rPr>
      </w:pPr>
      <w:r>
        <w:rPr>
          <w:rFonts w:hint="eastAsia" w:ascii="宋体" w:hAnsi="宋体" w:cs="宋体"/>
          <w:bCs/>
          <w:color w:val="auto"/>
          <w:sz w:val="24"/>
          <w:highlight w:val="none"/>
        </w:rPr>
        <w:t>年月日</w:t>
      </w:r>
    </w:p>
    <w:p w14:paraId="684DDBC8">
      <w:pPr>
        <w:outlineLvl w:val="1"/>
        <w:rPr>
          <w:rFonts w:ascii="宋体" w:hAnsi="宋体" w:cs="宋体"/>
          <w:b/>
          <w:bCs/>
          <w:color w:val="auto"/>
          <w:sz w:val="24"/>
          <w:highlight w:val="none"/>
        </w:rPr>
      </w:pPr>
      <w:r>
        <w:rPr>
          <w:rFonts w:hint="eastAsia" w:ascii="宋体" w:hAnsi="宋体" w:cs="宋体"/>
          <w:b/>
          <w:bCs/>
          <w:color w:val="auto"/>
          <w:sz w:val="24"/>
          <w:highlight w:val="none"/>
        </w:rPr>
        <w:br w:type="page"/>
      </w:r>
    </w:p>
    <w:p w14:paraId="57ED91B7">
      <w:pPr>
        <w:pStyle w:val="3"/>
        <w:jc w:val="center"/>
        <w:outlineLvl w:val="1"/>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lang w:val="en-US" w:eastAsia="zh-CN"/>
        </w:rPr>
        <w:t>三、</w:t>
      </w:r>
      <w:r>
        <w:rPr>
          <w:rFonts w:hint="eastAsia" w:ascii="宋体" w:hAnsi="宋体" w:eastAsia="宋体" w:cs="宋体"/>
          <w:color w:val="auto"/>
          <w:sz w:val="28"/>
          <w:szCs w:val="28"/>
          <w:highlight w:val="none"/>
        </w:rPr>
        <w:t>资格证明文件</w:t>
      </w:r>
      <w:bookmarkStart w:id="218" w:name="_Toc515647805"/>
      <w:bookmarkStart w:id="219" w:name="_Toc2582310"/>
      <w:bookmarkStart w:id="220" w:name="_Toc17577"/>
      <w:bookmarkStart w:id="221" w:name="_Toc29899"/>
      <w:bookmarkStart w:id="222" w:name="_Toc532473496"/>
    </w:p>
    <w:p w14:paraId="2450ADC3">
      <w:pPr>
        <w:pStyle w:val="3"/>
        <w:spacing w:line="560" w:lineRule="exact"/>
        <w:outlineLvl w:val="1"/>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法人或者非法人组织的营业执照副本等证明文件</w:t>
      </w:r>
      <w:bookmarkEnd w:id="218"/>
      <w:bookmarkStart w:id="223" w:name="_Toc515647806"/>
      <w:r>
        <w:rPr>
          <w:rFonts w:hint="eastAsia" w:ascii="宋体" w:hAnsi="宋体" w:eastAsia="宋体" w:cs="宋体"/>
          <w:color w:val="auto"/>
          <w:sz w:val="24"/>
          <w:szCs w:val="24"/>
          <w:highlight w:val="none"/>
        </w:rPr>
        <w:t>或自然人的身份证明</w:t>
      </w:r>
      <w:bookmarkEnd w:id="219"/>
      <w:bookmarkEnd w:id="220"/>
      <w:bookmarkEnd w:id="221"/>
      <w:bookmarkEnd w:id="222"/>
      <w:bookmarkEnd w:id="223"/>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资质证书</w:t>
      </w:r>
      <w:r>
        <w:rPr>
          <w:rFonts w:hint="eastAsia" w:ascii="宋体" w:hAnsi="宋体" w:eastAsia="宋体" w:cs="宋体"/>
          <w:color w:val="auto"/>
          <w:sz w:val="24"/>
          <w:szCs w:val="24"/>
          <w:highlight w:val="none"/>
        </w:rPr>
        <w:t>等</w:t>
      </w:r>
    </w:p>
    <w:p w14:paraId="1FF84992">
      <w:pPr>
        <w:pStyle w:val="3"/>
        <w:spacing w:line="560" w:lineRule="exact"/>
        <w:outlineLvl w:val="1"/>
        <w:rPr>
          <w:rFonts w:hint="eastAsia" w:ascii="宋体" w:hAnsi="宋体" w:eastAsia="宋体" w:cs="宋体"/>
          <w:color w:val="auto"/>
          <w:sz w:val="24"/>
          <w:szCs w:val="24"/>
          <w:highlight w:val="none"/>
          <w:lang w:eastAsia="zh-CN"/>
        </w:rPr>
      </w:pPr>
      <w:bookmarkStart w:id="224" w:name="_Toc29668"/>
      <w:bookmarkStart w:id="225" w:name="_Toc22785"/>
      <w:r>
        <w:rPr>
          <w:rFonts w:hint="eastAsia" w:ascii="宋体" w:hAnsi="宋体" w:eastAsia="宋体" w:cs="宋体"/>
          <w:color w:val="auto"/>
          <w:sz w:val="24"/>
          <w:szCs w:val="24"/>
          <w:highlight w:val="none"/>
        </w:rPr>
        <w:t>法定代表人身份证明或法定代表人授权委托书</w:t>
      </w:r>
      <w:bookmarkEnd w:id="224"/>
      <w:bookmarkEnd w:id="225"/>
      <w:r>
        <w:rPr>
          <w:rFonts w:hint="eastAsia" w:ascii="宋体" w:hAnsi="宋体" w:eastAsia="宋体" w:cs="宋体"/>
          <w:color w:val="auto"/>
          <w:sz w:val="24"/>
          <w:szCs w:val="24"/>
          <w:highlight w:val="none"/>
          <w:lang w:eastAsia="zh-CN"/>
        </w:rPr>
        <w:t>。</w:t>
      </w:r>
    </w:p>
    <w:p w14:paraId="748EB985">
      <w:pPr>
        <w:pStyle w:val="3"/>
        <w:jc w:val="center"/>
        <w:outlineLvl w:val="1"/>
        <w:rPr>
          <w:rFonts w:hint="eastAsia" w:ascii="宋体" w:hAnsi="宋体" w:eastAsia="宋体" w:cs="宋体"/>
          <w:color w:val="auto"/>
          <w:sz w:val="28"/>
          <w:szCs w:val="28"/>
          <w:highlight w:val="none"/>
        </w:rPr>
      </w:pPr>
      <w:bookmarkStart w:id="226" w:name="_Toc358"/>
      <w:bookmarkStart w:id="227" w:name="_Toc19122"/>
      <w:bookmarkStart w:id="228" w:name="_Hlk207611607"/>
      <w:r>
        <w:rPr>
          <w:rFonts w:hint="eastAsia" w:ascii="宋体" w:hAnsi="宋体" w:eastAsia="宋体" w:cs="宋体"/>
          <w:color w:val="auto"/>
          <w:sz w:val="28"/>
          <w:szCs w:val="28"/>
          <w:highlight w:val="none"/>
        </w:rPr>
        <w:t>（一）法定代表人身份证明</w:t>
      </w:r>
      <w:bookmarkEnd w:id="226"/>
      <w:bookmarkEnd w:id="227"/>
    </w:p>
    <w:p w14:paraId="3575DE02">
      <w:pPr>
        <w:spacing w:line="480" w:lineRule="auto"/>
        <w:ind w:firstLine="480" w:firstLineChars="200"/>
        <w:jc w:val="left"/>
        <w:outlineLvl w:val="1"/>
        <w:rPr>
          <w:color w:val="auto"/>
          <w:sz w:val="24"/>
        </w:rPr>
      </w:pPr>
    </w:p>
    <w:p w14:paraId="6DAD1C13">
      <w:pPr>
        <w:spacing w:line="480" w:lineRule="auto"/>
        <w:ind w:firstLine="480" w:firstLineChars="200"/>
        <w:jc w:val="left"/>
        <w:outlineLvl w:val="1"/>
        <w:rPr>
          <w:rFonts w:hint="default" w:eastAsia="宋体"/>
          <w:color w:val="auto"/>
          <w:sz w:val="24"/>
          <w:lang w:val="en-US" w:eastAsia="zh-CN"/>
        </w:rPr>
      </w:pPr>
      <w:r>
        <w:rPr>
          <w:rFonts w:hint="eastAsia"/>
          <w:color w:val="auto"/>
          <w:sz w:val="24"/>
        </w:rPr>
        <w:t>响应人名称：</w:t>
      </w:r>
    </w:p>
    <w:p w14:paraId="27233118">
      <w:pPr>
        <w:spacing w:line="480" w:lineRule="auto"/>
        <w:ind w:firstLine="480" w:firstLineChars="200"/>
        <w:jc w:val="left"/>
        <w:outlineLvl w:val="1"/>
        <w:rPr>
          <w:rFonts w:hint="default" w:eastAsia="宋体"/>
          <w:color w:val="auto"/>
          <w:sz w:val="24"/>
          <w:lang w:val="en-US" w:eastAsia="zh-CN"/>
        </w:rPr>
      </w:pPr>
      <w:r>
        <w:rPr>
          <w:rFonts w:hint="eastAsia"/>
          <w:color w:val="auto"/>
          <w:sz w:val="24"/>
        </w:rPr>
        <w:t>单位性质：</w:t>
      </w:r>
    </w:p>
    <w:p w14:paraId="61794676">
      <w:pPr>
        <w:spacing w:line="480" w:lineRule="auto"/>
        <w:ind w:firstLine="480" w:firstLineChars="200"/>
        <w:jc w:val="left"/>
        <w:outlineLvl w:val="1"/>
        <w:rPr>
          <w:rFonts w:hint="default" w:eastAsia="宋体"/>
          <w:color w:val="auto"/>
          <w:sz w:val="24"/>
          <w:lang w:val="en-US" w:eastAsia="zh-CN"/>
        </w:rPr>
      </w:pPr>
      <w:r>
        <w:rPr>
          <w:rFonts w:hint="eastAsia"/>
          <w:color w:val="auto"/>
          <w:sz w:val="24"/>
        </w:rPr>
        <w:t>地址：</w:t>
      </w:r>
    </w:p>
    <w:p w14:paraId="2E9F96ED">
      <w:pPr>
        <w:spacing w:line="480" w:lineRule="auto"/>
        <w:ind w:firstLine="480" w:firstLineChars="200"/>
        <w:jc w:val="left"/>
        <w:outlineLvl w:val="1"/>
        <w:rPr>
          <w:color w:val="auto"/>
          <w:sz w:val="24"/>
        </w:rPr>
      </w:pPr>
      <w:r>
        <w:rPr>
          <w:rFonts w:hint="eastAsia"/>
          <w:color w:val="auto"/>
          <w:sz w:val="24"/>
        </w:rPr>
        <w:t>成立时间：</w:t>
      </w:r>
      <w:r>
        <w:rPr>
          <w:color w:val="auto"/>
          <w:kern w:val="0"/>
          <w:sz w:val="24"/>
          <w:u w:val="single"/>
        </w:rPr>
        <w:t>年月日</w:t>
      </w:r>
    </w:p>
    <w:p w14:paraId="4A7F57FC">
      <w:pPr>
        <w:spacing w:line="480" w:lineRule="auto"/>
        <w:ind w:firstLine="480" w:firstLineChars="200"/>
        <w:jc w:val="left"/>
        <w:outlineLvl w:val="1"/>
        <w:rPr>
          <w:rFonts w:hint="eastAsia" w:eastAsia="宋体"/>
          <w:color w:val="auto"/>
          <w:sz w:val="24"/>
          <w:lang w:eastAsia="zh-CN"/>
        </w:rPr>
      </w:pPr>
      <w:r>
        <w:rPr>
          <w:rFonts w:hint="eastAsia"/>
          <w:color w:val="auto"/>
          <w:sz w:val="24"/>
        </w:rPr>
        <w:t>经营期限：</w:t>
      </w:r>
      <w:r>
        <w:rPr>
          <w:color w:val="auto"/>
          <w:kern w:val="0"/>
          <w:sz w:val="24"/>
          <w:u w:val="single"/>
        </w:rPr>
        <w:t>年月日至</w:t>
      </w:r>
      <w:r>
        <w:rPr>
          <w:rFonts w:hint="eastAsia"/>
          <w:color w:val="auto"/>
          <w:kern w:val="0"/>
          <w:sz w:val="24"/>
          <w:u w:val="single"/>
        </w:rPr>
        <w:t>长期</w:t>
      </w:r>
    </w:p>
    <w:p w14:paraId="74E59D70">
      <w:pPr>
        <w:spacing w:line="480" w:lineRule="auto"/>
        <w:ind w:firstLine="480" w:firstLineChars="200"/>
        <w:jc w:val="left"/>
        <w:outlineLvl w:val="1"/>
        <w:rPr>
          <w:rFonts w:hint="eastAsia" w:eastAsia="宋体"/>
          <w:color w:val="auto"/>
          <w:sz w:val="24"/>
          <w:u w:val="single"/>
          <w:lang w:eastAsia="zh-CN"/>
        </w:rPr>
      </w:pPr>
      <w:r>
        <w:rPr>
          <w:rFonts w:hint="eastAsia"/>
          <w:color w:val="auto"/>
          <w:sz w:val="24"/>
        </w:rPr>
        <w:t>姓名：</w:t>
      </w:r>
      <w:r>
        <w:rPr>
          <w:rFonts w:hint="eastAsia"/>
          <w:color w:val="auto"/>
          <w:sz w:val="24"/>
          <w:u w:val="none"/>
        </w:rPr>
        <w:t>性别：</w:t>
      </w:r>
    </w:p>
    <w:p w14:paraId="11B32F06">
      <w:pPr>
        <w:spacing w:line="480" w:lineRule="auto"/>
        <w:ind w:firstLine="480" w:firstLineChars="200"/>
        <w:jc w:val="left"/>
        <w:outlineLvl w:val="1"/>
        <w:rPr>
          <w:rFonts w:hint="eastAsia" w:eastAsia="宋体"/>
          <w:color w:val="auto"/>
          <w:sz w:val="24"/>
          <w:lang w:eastAsia="zh-CN"/>
        </w:rPr>
      </w:pPr>
      <w:r>
        <w:rPr>
          <w:rFonts w:hint="eastAsia"/>
          <w:color w:val="auto"/>
          <w:sz w:val="24"/>
        </w:rPr>
        <w:t>身份证号码</w:t>
      </w:r>
      <w:r>
        <w:rPr>
          <w:rFonts w:hint="eastAsia"/>
          <w:color w:val="auto"/>
          <w:sz w:val="24"/>
          <w:u w:val="none"/>
        </w:rPr>
        <w:t>：</w:t>
      </w:r>
      <w:r>
        <w:rPr>
          <w:rFonts w:hint="eastAsia"/>
          <w:color w:val="auto"/>
          <w:sz w:val="24"/>
        </w:rPr>
        <w:t>职务</w:t>
      </w:r>
      <w:r>
        <w:rPr>
          <w:rFonts w:hint="eastAsia"/>
          <w:color w:val="auto"/>
          <w:sz w:val="24"/>
          <w:u w:val="single"/>
        </w:rPr>
        <w:t>：</w:t>
      </w:r>
    </w:p>
    <w:p w14:paraId="5FF878BD">
      <w:pPr>
        <w:spacing w:line="480" w:lineRule="auto"/>
        <w:ind w:firstLine="480" w:firstLineChars="200"/>
        <w:jc w:val="left"/>
        <w:outlineLvl w:val="1"/>
        <w:rPr>
          <w:color w:val="auto"/>
          <w:sz w:val="24"/>
        </w:rPr>
      </w:pPr>
      <w:r>
        <w:rPr>
          <w:rFonts w:hint="eastAsia"/>
          <w:color w:val="auto"/>
          <w:sz w:val="24"/>
        </w:rPr>
        <w:t>系（响应人名称）的法定代表人。</w:t>
      </w:r>
    </w:p>
    <w:p w14:paraId="26A58843">
      <w:pPr>
        <w:spacing w:line="360" w:lineRule="auto"/>
        <w:outlineLvl w:val="1"/>
        <w:rPr>
          <w:color w:val="auto"/>
          <w:sz w:val="24"/>
        </w:rPr>
      </w:pPr>
    </w:p>
    <w:p w14:paraId="55FE16B5">
      <w:pPr>
        <w:spacing w:line="360" w:lineRule="auto"/>
        <w:ind w:firstLine="480" w:firstLineChars="200"/>
        <w:outlineLvl w:val="1"/>
        <w:rPr>
          <w:color w:val="auto"/>
          <w:sz w:val="24"/>
        </w:rPr>
      </w:pPr>
      <w:r>
        <w:rPr>
          <w:rFonts w:hint="eastAsia"/>
          <w:color w:val="auto"/>
          <w:sz w:val="24"/>
        </w:rPr>
        <w:t>特此证明</w:t>
      </w:r>
    </w:p>
    <w:p w14:paraId="7A7F6C9F">
      <w:pPr>
        <w:spacing w:line="360" w:lineRule="auto"/>
        <w:outlineLvl w:val="1"/>
        <w:rPr>
          <w:color w:val="auto"/>
          <w:sz w:val="24"/>
        </w:rPr>
      </w:pPr>
    </w:p>
    <w:p w14:paraId="6381680E">
      <w:pPr>
        <w:spacing w:line="360" w:lineRule="auto"/>
        <w:ind w:firstLine="2694"/>
        <w:outlineLvl w:val="1"/>
        <w:rPr>
          <w:color w:val="auto"/>
          <w:sz w:val="24"/>
        </w:rPr>
      </w:pPr>
      <w:r>
        <w:rPr>
          <w:rFonts w:hint="eastAsia"/>
          <w:color w:val="auto"/>
          <w:sz w:val="24"/>
        </w:rPr>
        <w:t>响应</w:t>
      </w:r>
      <w:r>
        <w:rPr>
          <w:color w:val="auto"/>
          <w:sz w:val="24"/>
        </w:rPr>
        <w:t>人：</w:t>
      </w:r>
      <w:r>
        <w:rPr>
          <w:color w:val="auto"/>
          <w:sz w:val="24"/>
          <w:u w:val="single"/>
        </w:rPr>
        <w:t>（盖</w:t>
      </w:r>
      <w:r>
        <w:rPr>
          <w:rFonts w:hint="eastAsia"/>
          <w:color w:val="auto"/>
          <w:sz w:val="24"/>
          <w:u w:val="single"/>
        </w:rPr>
        <w:t>单位</w:t>
      </w:r>
      <w:r>
        <w:rPr>
          <w:color w:val="auto"/>
          <w:sz w:val="24"/>
          <w:u w:val="single"/>
        </w:rPr>
        <w:t>章）</w:t>
      </w:r>
    </w:p>
    <w:p w14:paraId="06FAF6C0">
      <w:pPr>
        <w:spacing w:line="360" w:lineRule="auto"/>
        <w:ind w:firstLine="660"/>
        <w:outlineLvl w:val="1"/>
        <w:rPr>
          <w:color w:val="auto"/>
          <w:sz w:val="24"/>
        </w:rPr>
      </w:pPr>
    </w:p>
    <w:p w14:paraId="3E9EB0CB">
      <w:pPr>
        <w:spacing w:line="360" w:lineRule="auto"/>
        <w:ind w:firstLine="5244" w:firstLineChars="2185"/>
        <w:outlineLvl w:val="1"/>
        <w:rPr>
          <w:color w:val="auto"/>
          <w:sz w:val="24"/>
        </w:rPr>
      </w:pPr>
      <w:r>
        <w:rPr>
          <w:rFonts w:hint="eastAsia"/>
          <w:color w:val="auto"/>
          <w:sz w:val="24"/>
        </w:rPr>
        <w:t>年月</w:t>
      </w:r>
      <w:r>
        <w:rPr>
          <w:rFonts w:hint="eastAsia"/>
          <w:color w:val="auto"/>
          <w:spacing w:val="-1"/>
          <w:sz w:val="24"/>
        </w:rPr>
        <w:t>日</w:t>
      </w:r>
    </w:p>
    <w:p w14:paraId="7CB63135">
      <w:pPr>
        <w:pStyle w:val="56"/>
        <w:spacing w:line="360" w:lineRule="auto"/>
        <w:outlineLvl w:val="1"/>
        <w:rPr>
          <w:rFonts w:ascii="Times New Roman" w:hAnsi="Times New Roman" w:cs="Times New Roman"/>
          <w:color w:val="auto"/>
        </w:rPr>
      </w:pPr>
    </w:p>
    <w:p w14:paraId="00A1B31F">
      <w:pPr>
        <w:pStyle w:val="9"/>
        <w:spacing w:after="0" w:line="360" w:lineRule="auto"/>
        <w:ind w:left="0" w:leftChars="0"/>
        <w:jc w:val="left"/>
        <w:outlineLvl w:val="1"/>
        <w:rPr>
          <w:color w:val="auto"/>
          <w:sz w:val="24"/>
        </w:rPr>
      </w:pPr>
      <w:r>
        <w:rPr>
          <w:rFonts w:hint="eastAsia"/>
          <w:color w:val="auto"/>
          <w:sz w:val="24"/>
          <w:lang w:val="en-US" w:eastAsia="zh-CN"/>
        </w:rPr>
        <w:t>附</w:t>
      </w:r>
      <w:r>
        <w:rPr>
          <w:color w:val="auto"/>
          <w:sz w:val="24"/>
        </w:rPr>
        <w:t>法定代表人身份证复印件</w:t>
      </w:r>
    </w:p>
    <w:p w14:paraId="5BBFC780">
      <w:pPr>
        <w:pStyle w:val="56"/>
        <w:spacing w:line="360" w:lineRule="auto"/>
        <w:outlineLvl w:val="1"/>
        <w:rPr>
          <w:rFonts w:ascii="Times New Roman" w:hAnsi="Times New Roman" w:cs="Times New Roman"/>
          <w:color w:val="auto"/>
        </w:rPr>
        <w:sectPr>
          <w:footerReference r:id="rId12" w:type="default"/>
          <w:type w:val="nextColumn"/>
          <w:pgSz w:w="11906" w:h="16838"/>
          <w:pgMar w:top="1417" w:right="1417" w:bottom="1417" w:left="1417" w:header="850" w:footer="992" w:gutter="0"/>
          <w:pgNumType w:fmt="decimal"/>
          <w:cols w:space="0" w:num="1"/>
          <w:rtlGutter w:val="0"/>
          <w:docGrid w:type="lines" w:linePitch="333" w:charSpace="0"/>
        </w:sectPr>
      </w:pPr>
    </w:p>
    <w:bookmarkEnd w:id="228"/>
    <w:p w14:paraId="07EB65CD">
      <w:pPr>
        <w:pStyle w:val="3"/>
        <w:jc w:val="center"/>
        <w:outlineLvl w:val="1"/>
        <w:rPr>
          <w:rFonts w:hint="eastAsia" w:ascii="宋体" w:hAnsi="宋体" w:eastAsia="宋体" w:cs="宋体"/>
          <w:color w:val="auto"/>
          <w:sz w:val="28"/>
          <w:szCs w:val="28"/>
          <w:highlight w:val="none"/>
        </w:rPr>
      </w:pPr>
      <w:bookmarkStart w:id="229" w:name="_Toc24856"/>
      <w:bookmarkStart w:id="230" w:name="_Toc17298"/>
      <w:r>
        <w:rPr>
          <w:rFonts w:hint="eastAsia" w:ascii="宋体" w:hAnsi="宋体" w:eastAsia="宋体" w:cs="宋体"/>
          <w:color w:val="auto"/>
          <w:sz w:val="28"/>
          <w:szCs w:val="28"/>
          <w:highlight w:val="none"/>
        </w:rPr>
        <w:t>（二）法定代表人授权委托书</w:t>
      </w:r>
      <w:bookmarkEnd w:id="229"/>
      <w:bookmarkEnd w:id="230"/>
    </w:p>
    <w:p w14:paraId="20788FC4">
      <w:pPr>
        <w:spacing w:line="560" w:lineRule="exact"/>
        <w:ind w:firstLine="480" w:firstLineChars="200"/>
        <w:outlineLvl w:val="1"/>
        <w:rPr>
          <w:color w:val="auto"/>
          <w:sz w:val="24"/>
        </w:rPr>
      </w:pPr>
      <w:r>
        <w:rPr>
          <w:rFonts w:hint="eastAsia"/>
          <w:color w:val="auto"/>
          <w:sz w:val="24"/>
        </w:rPr>
        <w:t>本人（姓名）系（响应人名称）的法定代表人，现委托（姓名）为我方代理人。代理人根据授权，以我方名义签署、澄清、说明、补正、递交、撤回、修改（项目名称）</w:t>
      </w:r>
      <w:r>
        <w:rPr>
          <w:rFonts w:hint="eastAsia"/>
          <w:color w:val="auto"/>
          <w:sz w:val="24"/>
          <w:lang w:val="en-US" w:eastAsia="zh-CN"/>
        </w:rPr>
        <w:t>比选</w:t>
      </w:r>
      <w:r>
        <w:rPr>
          <w:rFonts w:hint="eastAsia"/>
          <w:color w:val="auto"/>
          <w:sz w:val="24"/>
        </w:rPr>
        <w:t>响应文件签订合同和处理有关事宜，其法律后果由我方承担。</w:t>
      </w:r>
    </w:p>
    <w:p w14:paraId="39155D6C">
      <w:pPr>
        <w:spacing w:line="560" w:lineRule="exact"/>
        <w:ind w:firstLine="480" w:firstLineChars="200"/>
        <w:outlineLvl w:val="1"/>
        <w:rPr>
          <w:rFonts w:hint="default" w:eastAsia="宋体"/>
          <w:color w:val="auto"/>
          <w:sz w:val="24"/>
          <w:u w:val="single"/>
          <w:lang w:val="en-US" w:eastAsia="zh-CN"/>
        </w:rPr>
      </w:pPr>
      <w:r>
        <w:rPr>
          <w:rFonts w:hint="eastAsia"/>
          <w:color w:val="auto"/>
          <w:sz w:val="24"/>
        </w:rPr>
        <w:t>委托期限：</w:t>
      </w:r>
    </w:p>
    <w:p w14:paraId="1A633AA0">
      <w:pPr>
        <w:spacing w:line="560" w:lineRule="exact"/>
        <w:ind w:firstLine="480" w:firstLineChars="200"/>
        <w:outlineLvl w:val="1"/>
        <w:rPr>
          <w:color w:val="auto"/>
          <w:sz w:val="24"/>
        </w:rPr>
      </w:pPr>
      <w:r>
        <w:rPr>
          <w:rFonts w:hint="eastAsia"/>
          <w:color w:val="auto"/>
          <w:sz w:val="24"/>
        </w:rPr>
        <w:t>代理人无转委托权。</w:t>
      </w:r>
    </w:p>
    <w:p w14:paraId="43C08EC4">
      <w:pPr>
        <w:spacing w:line="560" w:lineRule="exact"/>
        <w:ind w:firstLine="480" w:firstLineChars="200"/>
        <w:outlineLvl w:val="1"/>
        <w:rPr>
          <w:color w:val="auto"/>
          <w:sz w:val="24"/>
        </w:rPr>
      </w:pPr>
      <w:r>
        <w:rPr>
          <w:rFonts w:hint="eastAsia"/>
          <w:color w:val="auto"/>
          <w:sz w:val="24"/>
        </w:rPr>
        <w:t>附：</w:t>
      </w:r>
    </w:p>
    <w:p w14:paraId="59DD4897">
      <w:pPr>
        <w:spacing w:line="560" w:lineRule="exact"/>
        <w:ind w:firstLine="480" w:firstLineChars="200"/>
        <w:outlineLvl w:val="1"/>
        <w:rPr>
          <w:color w:val="auto"/>
          <w:sz w:val="24"/>
        </w:rPr>
      </w:pPr>
      <w:r>
        <w:rPr>
          <w:color w:val="auto"/>
          <w:sz w:val="24"/>
        </w:rPr>
        <w:t>1、法定代表人身份证</w:t>
      </w:r>
    </w:p>
    <w:p w14:paraId="5AD383AD">
      <w:pPr>
        <w:spacing w:line="560" w:lineRule="exact"/>
        <w:ind w:firstLine="480" w:firstLineChars="200"/>
        <w:outlineLvl w:val="1"/>
        <w:rPr>
          <w:color w:val="auto"/>
          <w:sz w:val="24"/>
        </w:rPr>
      </w:pPr>
      <w:r>
        <w:rPr>
          <w:color w:val="auto"/>
          <w:sz w:val="24"/>
        </w:rPr>
        <w:t>2、委托代理人身份证</w:t>
      </w:r>
    </w:p>
    <w:p w14:paraId="1D7C2FB5">
      <w:pPr>
        <w:spacing w:line="560" w:lineRule="exact"/>
        <w:ind w:firstLine="480" w:firstLineChars="200"/>
        <w:outlineLvl w:val="1"/>
        <w:rPr>
          <w:color w:val="auto"/>
          <w:sz w:val="24"/>
        </w:rPr>
      </w:pPr>
      <w:r>
        <w:rPr>
          <w:rFonts w:hint="eastAsia"/>
          <w:color w:val="auto"/>
          <w:sz w:val="24"/>
        </w:rPr>
        <w:t>3、响应文件递交截止时间前任意连续3个月响应人为委托代理人缴纳社保的证明复印件（加盖响应人公章）。</w:t>
      </w:r>
    </w:p>
    <w:p w14:paraId="018AF655">
      <w:pPr>
        <w:spacing w:line="560" w:lineRule="exact"/>
        <w:ind w:firstLine="480" w:firstLineChars="200"/>
        <w:outlineLvl w:val="1"/>
        <w:rPr>
          <w:rFonts w:hint="eastAsia" w:ascii="宋体" w:hAnsi="宋体"/>
          <w:color w:val="auto"/>
          <w:sz w:val="24"/>
        </w:rPr>
      </w:pPr>
      <w:r>
        <w:rPr>
          <w:rFonts w:hint="eastAsia" w:ascii="宋体" w:hAnsi="宋体"/>
          <w:color w:val="auto"/>
          <w:sz w:val="24"/>
        </w:rPr>
        <w:t>备注：未提供以上任意一项资料，法定代表人授权委托书不完整，作无效响应处理。</w:t>
      </w:r>
    </w:p>
    <w:p w14:paraId="5DEF95F7">
      <w:pPr>
        <w:spacing w:line="560" w:lineRule="exact"/>
        <w:ind w:firstLine="3117" w:firstLineChars="1299"/>
        <w:outlineLvl w:val="1"/>
        <w:rPr>
          <w:color w:val="auto"/>
          <w:sz w:val="24"/>
        </w:rPr>
      </w:pPr>
      <w:r>
        <w:rPr>
          <w:rFonts w:hint="eastAsia"/>
          <w:color w:val="auto"/>
          <w:sz w:val="24"/>
        </w:rPr>
        <w:t>响应人：（盖单位章）</w:t>
      </w:r>
    </w:p>
    <w:p w14:paraId="28F24FB1">
      <w:pPr>
        <w:spacing w:line="560" w:lineRule="exact"/>
        <w:ind w:firstLine="3117" w:firstLineChars="1299"/>
        <w:outlineLvl w:val="1"/>
        <w:rPr>
          <w:color w:val="auto"/>
          <w:sz w:val="24"/>
        </w:rPr>
      </w:pPr>
      <w:r>
        <w:rPr>
          <w:rFonts w:hint="eastAsia"/>
          <w:color w:val="auto"/>
          <w:sz w:val="24"/>
        </w:rPr>
        <w:t>法定代表人：（签字）</w:t>
      </w:r>
    </w:p>
    <w:p w14:paraId="2409BE8F">
      <w:pPr>
        <w:spacing w:line="560" w:lineRule="exact"/>
        <w:ind w:firstLine="3117" w:firstLineChars="1299"/>
        <w:outlineLvl w:val="1"/>
        <w:rPr>
          <w:color w:val="auto"/>
          <w:sz w:val="24"/>
        </w:rPr>
      </w:pPr>
      <w:r>
        <w:rPr>
          <w:rFonts w:hint="eastAsia"/>
          <w:color w:val="auto"/>
          <w:sz w:val="24"/>
        </w:rPr>
        <w:t>授权委托人：（签字）</w:t>
      </w:r>
    </w:p>
    <w:p w14:paraId="2FAE1051">
      <w:pPr>
        <w:spacing w:line="560" w:lineRule="exact"/>
        <w:ind w:firstLine="3117" w:firstLineChars="1299"/>
        <w:outlineLvl w:val="1"/>
        <w:rPr>
          <w:rFonts w:hint="eastAsia" w:eastAsia="宋体"/>
          <w:color w:val="auto"/>
          <w:sz w:val="24"/>
          <w:lang w:eastAsia="zh-CN"/>
        </w:rPr>
      </w:pPr>
      <w:r>
        <w:rPr>
          <w:rFonts w:hint="eastAsia"/>
          <w:color w:val="auto"/>
          <w:sz w:val="24"/>
        </w:rPr>
        <w:t>身份证号码：</w:t>
      </w:r>
    </w:p>
    <w:p w14:paraId="7861C921">
      <w:pPr>
        <w:ind w:firstLine="480" w:firstLineChars="200"/>
        <w:outlineLvl w:val="1"/>
        <w:rPr>
          <w:color w:val="auto"/>
          <w:sz w:val="24"/>
        </w:rPr>
      </w:pPr>
    </w:p>
    <w:p w14:paraId="7945AA69">
      <w:pPr>
        <w:wordWrap w:val="0"/>
        <w:spacing w:line="560" w:lineRule="exact"/>
        <w:ind w:right="695" w:firstLine="480" w:firstLineChars="200"/>
        <w:jc w:val="right"/>
        <w:outlineLvl w:val="1"/>
        <w:rPr>
          <w:color w:val="auto"/>
          <w:sz w:val="24"/>
        </w:rPr>
      </w:pPr>
      <w:r>
        <w:rPr>
          <w:rFonts w:hint="eastAsia"/>
          <w:color w:val="auto"/>
          <w:sz w:val="24"/>
        </w:rPr>
        <w:t>年月</w:t>
      </w:r>
      <w:r>
        <w:rPr>
          <w:rFonts w:hint="eastAsia"/>
          <w:color w:val="auto"/>
          <w:spacing w:val="-1"/>
          <w:sz w:val="24"/>
        </w:rPr>
        <w:t>日</w:t>
      </w:r>
    </w:p>
    <w:p w14:paraId="27412468">
      <w:pPr>
        <w:ind w:firstLine="281" w:firstLineChars="100"/>
        <w:jc w:val="center"/>
        <w:outlineLvl w:val="1"/>
        <w:rPr>
          <w:rFonts w:hint="eastAsia" w:ascii="宋体" w:hAnsi="宋体" w:eastAsia="宋体" w:cs="宋体"/>
          <w:b/>
          <w:bCs/>
          <w:color w:val="auto"/>
          <w:kern w:val="2"/>
          <w:sz w:val="28"/>
          <w:szCs w:val="28"/>
          <w:highlight w:val="none"/>
          <w:lang w:val="en-US" w:eastAsia="zh-CN" w:bidi="ar-SA"/>
        </w:rPr>
      </w:pPr>
    </w:p>
    <w:p w14:paraId="7B86E59C">
      <w:pPr>
        <w:ind w:firstLine="281" w:firstLineChars="100"/>
        <w:jc w:val="center"/>
        <w:outlineLvl w:val="1"/>
        <w:rPr>
          <w:rFonts w:hint="eastAsia" w:ascii="宋体" w:hAnsi="宋体" w:eastAsia="宋体" w:cs="宋体"/>
          <w:b/>
          <w:bCs/>
          <w:color w:val="auto"/>
          <w:kern w:val="2"/>
          <w:sz w:val="28"/>
          <w:szCs w:val="28"/>
          <w:highlight w:val="none"/>
          <w:lang w:val="en-US" w:eastAsia="zh-CN" w:bidi="ar-SA"/>
        </w:rPr>
      </w:pPr>
    </w:p>
    <w:p w14:paraId="6017A54B">
      <w:pPr>
        <w:ind w:firstLine="281" w:firstLineChars="100"/>
        <w:jc w:val="center"/>
        <w:outlineLvl w:val="1"/>
        <w:rPr>
          <w:rFonts w:hint="eastAsia" w:ascii="宋体" w:hAnsi="宋体" w:eastAsia="宋体" w:cs="宋体"/>
          <w:b/>
          <w:bCs/>
          <w:color w:val="auto"/>
          <w:kern w:val="2"/>
          <w:sz w:val="28"/>
          <w:szCs w:val="28"/>
          <w:highlight w:val="none"/>
          <w:lang w:val="en-US" w:eastAsia="zh-CN" w:bidi="ar-SA"/>
        </w:rPr>
      </w:pPr>
    </w:p>
    <w:p w14:paraId="7E9F25C8">
      <w:pPr>
        <w:ind w:firstLine="281" w:firstLineChars="100"/>
        <w:jc w:val="center"/>
        <w:outlineLvl w:val="1"/>
        <w:rPr>
          <w:rFonts w:hint="eastAsia" w:ascii="宋体" w:hAnsi="宋体" w:eastAsia="宋体" w:cs="宋体"/>
          <w:b/>
          <w:bCs/>
          <w:color w:val="auto"/>
          <w:kern w:val="2"/>
          <w:sz w:val="28"/>
          <w:szCs w:val="28"/>
          <w:highlight w:val="none"/>
          <w:lang w:val="en-US" w:eastAsia="zh-CN" w:bidi="ar-SA"/>
        </w:rPr>
      </w:pPr>
    </w:p>
    <w:p w14:paraId="40023A2C">
      <w:pPr>
        <w:ind w:firstLine="281" w:firstLineChars="100"/>
        <w:jc w:val="center"/>
        <w:outlineLvl w:val="1"/>
        <w:rPr>
          <w:rFonts w:hint="eastAsia" w:ascii="宋体" w:hAnsi="宋体" w:eastAsia="宋体" w:cs="宋体"/>
          <w:b/>
          <w:bCs/>
          <w:color w:val="auto"/>
          <w:kern w:val="2"/>
          <w:sz w:val="28"/>
          <w:szCs w:val="28"/>
          <w:highlight w:val="none"/>
          <w:lang w:val="en-US" w:eastAsia="zh-CN" w:bidi="ar-SA"/>
        </w:rPr>
      </w:pPr>
    </w:p>
    <w:p w14:paraId="394F230F">
      <w:pPr>
        <w:ind w:firstLine="281" w:firstLineChars="100"/>
        <w:jc w:val="center"/>
        <w:outlineLvl w:val="1"/>
        <w:rPr>
          <w:rFonts w:hint="eastAsia" w:ascii="宋体" w:hAnsi="宋体" w:eastAsia="宋体" w:cs="宋体"/>
          <w:b/>
          <w:bCs/>
          <w:color w:val="auto"/>
          <w:kern w:val="2"/>
          <w:sz w:val="28"/>
          <w:szCs w:val="28"/>
          <w:highlight w:val="none"/>
          <w:lang w:val="en-US" w:eastAsia="zh-CN" w:bidi="ar-SA"/>
        </w:rPr>
      </w:pPr>
    </w:p>
    <w:p w14:paraId="60EAC4E0">
      <w:pPr>
        <w:ind w:firstLine="281" w:firstLineChars="100"/>
        <w:jc w:val="center"/>
        <w:outlineLvl w:val="1"/>
        <w:rPr>
          <w:rFonts w:hint="eastAsia" w:ascii="宋体" w:hAnsi="宋体" w:eastAsia="宋体" w:cs="宋体"/>
          <w:b/>
          <w:bCs/>
          <w:color w:val="auto"/>
          <w:kern w:val="2"/>
          <w:sz w:val="28"/>
          <w:szCs w:val="28"/>
          <w:highlight w:val="none"/>
          <w:lang w:val="en-US" w:eastAsia="zh-CN" w:bidi="ar-SA"/>
        </w:rPr>
      </w:pPr>
      <w:r>
        <w:rPr>
          <w:rFonts w:hint="eastAsia" w:ascii="宋体" w:hAnsi="宋体" w:cs="宋体"/>
          <w:b/>
          <w:bCs/>
          <w:color w:val="auto"/>
          <w:kern w:val="2"/>
          <w:sz w:val="28"/>
          <w:szCs w:val="28"/>
          <w:highlight w:val="none"/>
          <w:lang w:val="en-US" w:eastAsia="zh-CN" w:bidi="ar-SA"/>
        </w:rPr>
        <w:t>四</w:t>
      </w:r>
      <w:r>
        <w:rPr>
          <w:rFonts w:hint="eastAsia" w:ascii="宋体" w:hAnsi="宋体" w:eastAsia="宋体" w:cs="宋体"/>
          <w:b/>
          <w:bCs/>
          <w:color w:val="auto"/>
          <w:kern w:val="2"/>
          <w:sz w:val="28"/>
          <w:szCs w:val="28"/>
          <w:highlight w:val="none"/>
          <w:lang w:val="en-US" w:eastAsia="zh-CN" w:bidi="ar-SA"/>
        </w:rPr>
        <w:t>、项目组人员组成表</w:t>
      </w:r>
    </w:p>
    <w:tbl>
      <w:tblPr>
        <w:tblStyle w:val="21"/>
        <w:tblW w:w="852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94"/>
        <w:gridCol w:w="1529"/>
        <w:gridCol w:w="1487"/>
        <w:gridCol w:w="1557"/>
        <w:gridCol w:w="1557"/>
      </w:tblGrid>
      <w:tr w14:paraId="4971B9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3" w:hRule="atLeast"/>
          <w:jc w:val="center"/>
        </w:trPr>
        <w:tc>
          <w:tcPr>
            <w:tcW w:w="2394" w:type="dxa"/>
            <w:vAlign w:val="center"/>
          </w:tcPr>
          <w:p w14:paraId="7F6C1F5D">
            <w:pPr>
              <w:pStyle w:val="52"/>
              <w:spacing w:line="360" w:lineRule="auto"/>
              <w:ind w:left="0" w:leftChars="0" w:firstLine="0" w:firstLineChars="0"/>
              <w:jc w:val="center"/>
              <w:outlineLvl w:val="1"/>
              <w:rPr>
                <w:rFonts w:ascii="宋体" w:hAnsi="宋体" w:eastAsia="宋体" w:cs="宋体"/>
                <w:b/>
                <w:bCs/>
                <w:color w:val="auto"/>
                <w:sz w:val="24"/>
                <w:highlight w:val="none"/>
              </w:rPr>
            </w:pPr>
            <w:r>
              <w:rPr>
                <w:rFonts w:hint="eastAsia" w:ascii="宋体" w:hAnsi="宋体" w:eastAsia="宋体" w:cs="宋体"/>
                <w:b/>
                <w:bCs/>
                <w:color w:val="auto"/>
                <w:sz w:val="24"/>
                <w:highlight w:val="none"/>
              </w:rPr>
              <w:t>本项目中承担的职务</w:t>
            </w:r>
          </w:p>
        </w:tc>
        <w:tc>
          <w:tcPr>
            <w:tcW w:w="1529" w:type="dxa"/>
            <w:vAlign w:val="center"/>
          </w:tcPr>
          <w:p w14:paraId="66403A45">
            <w:pPr>
              <w:pStyle w:val="52"/>
              <w:spacing w:line="360" w:lineRule="auto"/>
              <w:ind w:left="0" w:leftChars="0" w:firstLine="0" w:firstLineChars="0"/>
              <w:jc w:val="center"/>
              <w:outlineLvl w:val="1"/>
              <w:rPr>
                <w:rFonts w:ascii="宋体" w:hAnsi="宋体" w:eastAsia="宋体" w:cs="宋体"/>
                <w:b/>
                <w:bCs/>
                <w:color w:val="auto"/>
                <w:sz w:val="24"/>
                <w:highlight w:val="none"/>
              </w:rPr>
            </w:pPr>
            <w:r>
              <w:rPr>
                <w:rFonts w:hint="eastAsia" w:ascii="宋体" w:hAnsi="宋体" w:eastAsia="宋体" w:cs="宋体"/>
                <w:b/>
                <w:bCs/>
                <w:color w:val="auto"/>
                <w:sz w:val="24"/>
                <w:highlight w:val="none"/>
              </w:rPr>
              <w:t>姓名</w:t>
            </w:r>
          </w:p>
        </w:tc>
        <w:tc>
          <w:tcPr>
            <w:tcW w:w="1487" w:type="dxa"/>
            <w:vAlign w:val="center"/>
          </w:tcPr>
          <w:p w14:paraId="7266D381">
            <w:pPr>
              <w:pStyle w:val="52"/>
              <w:spacing w:line="360" w:lineRule="auto"/>
              <w:ind w:left="0" w:leftChars="0" w:firstLine="0" w:firstLineChars="0"/>
              <w:jc w:val="center"/>
              <w:outlineLvl w:val="1"/>
              <w:rPr>
                <w:rFonts w:ascii="宋体" w:hAnsi="宋体" w:eastAsia="宋体" w:cs="宋体"/>
                <w:b/>
                <w:bCs/>
                <w:color w:val="auto"/>
                <w:sz w:val="24"/>
                <w:highlight w:val="none"/>
              </w:rPr>
            </w:pPr>
            <w:r>
              <w:rPr>
                <w:rFonts w:hint="eastAsia" w:ascii="宋体" w:hAnsi="宋体" w:eastAsia="宋体" w:cs="宋体"/>
                <w:b/>
                <w:bCs/>
                <w:color w:val="auto"/>
                <w:sz w:val="24"/>
                <w:highlight w:val="none"/>
              </w:rPr>
              <w:t>证书</w:t>
            </w:r>
          </w:p>
        </w:tc>
        <w:tc>
          <w:tcPr>
            <w:tcW w:w="1557" w:type="dxa"/>
            <w:vAlign w:val="center"/>
          </w:tcPr>
          <w:p w14:paraId="33D9B462">
            <w:pPr>
              <w:pStyle w:val="52"/>
              <w:spacing w:line="360" w:lineRule="auto"/>
              <w:ind w:left="0" w:leftChars="0" w:firstLine="0" w:firstLineChars="0"/>
              <w:jc w:val="center"/>
              <w:outlineLvl w:val="1"/>
              <w:rPr>
                <w:rFonts w:ascii="宋体" w:hAnsi="宋体" w:eastAsia="宋体" w:cs="宋体"/>
                <w:b/>
                <w:bCs/>
                <w:color w:val="auto"/>
                <w:sz w:val="24"/>
                <w:highlight w:val="none"/>
              </w:rPr>
            </w:pPr>
            <w:r>
              <w:rPr>
                <w:rFonts w:hint="eastAsia" w:ascii="宋体" w:hAnsi="宋体" w:eastAsia="宋体" w:cs="宋体"/>
                <w:b/>
                <w:bCs/>
                <w:color w:val="auto"/>
                <w:sz w:val="24"/>
                <w:highlight w:val="none"/>
              </w:rPr>
              <w:t>项目团队</w:t>
            </w:r>
          </w:p>
          <w:p w14:paraId="293D7506">
            <w:pPr>
              <w:pStyle w:val="52"/>
              <w:spacing w:line="360" w:lineRule="auto"/>
              <w:ind w:left="0" w:leftChars="0" w:firstLine="0" w:firstLineChars="0"/>
              <w:jc w:val="center"/>
              <w:outlineLvl w:val="1"/>
              <w:rPr>
                <w:rFonts w:ascii="宋体" w:hAnsi="宋体" w:eastAsia="宋体" w:cs="宋体"/>
                <w:b/>
                <w:bCs/>
                <w:color w:val="auto"/>
                <w:sz w:val="24"/>
                <w:highlight w:val="none"/>
              </w:rPr>
            </w:pPr>
            <w:r>
              <w:rPr>
                <w:rFonts w:hint="eastAsia" w:ascii="宋体" w:hAnsi="宋体" w:eastAsia="宋体" w:cs="宋体"/>
                <w:b/>
                <w:bCs/>
                <w:color w:val="auto"/>
                <w:sz w:val="24"/>
                <w:highlight w:val="none"/>
              </w:rPr>
              <w:t>人员分类</w:t>
            </w:r>
          </w:p>
        </w:tc>
        <w:tc>
          <w:tcPr>
            <w:tcW w:w="1557" w:type="dxa"/>
            <w:vAlign w:val="center"/>
          </w:tcPr>
          <w:p w14:paraId="589C2851">
            <w:pPr>
              <w:pStyle w:val="52"/>
              <w:spacing w:line="360" w:lineRule="auto"/>
              <w:ind w:left="0" w:leftChars="0" w:firstLine="0" w:firstLineChars="0"/>
              <w:jc w:val="center"/>
              <w:outlineLvl w:val="1"/>
              <w:rPr>
                <w:rFonts w:hint="eastAsia" w:ascii="宋体" w:hAnsi="宋体" w:eastAsia="宋体" w:cs="宋体"/>
                <w:b/>
                <w:bCs/>
                <w:color w:val="auto"/>
                <w:sz w:val="24"/>
                <w:highlight w:val="none"/>
                <w:lang w:val="en-US" w:eastAsia="zh-CN"/>
              </w:rPr>
            </w:pPr>
            <w:r>
              <w:rPr>
                <w:rFonts w:hint="eastAsia" w:ascii="宋体" w:hAnsi="宋体" w:eastAsia="宋体" w:cs="宋体"/>
                <w:b/>
                <w:bCs/>
                <w:color w:val="auto"/>
                <w:sz w:val="24"/>
                <w:highlight w:val="none"/>
                <w:lang w:val="en-US" w:eastAsia="zh-CN"/>
              </w:rPr>
              <w:t>分工</w:t>
            </w:r>
          </w:p>
        </w:tc>
      </w:tr>
      <w:tr w14:paraId="58ACDB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2394" w:type="dxa"/>
            <w:vAlign w:val="bottom"/>
          </w:tcPr>
          <w:p w14:paraId="4CE0834F">
            <w:pPr>
              <w:pStyle w:val="52"/>
              <w:spacing w:after="0" w:line="360" w:lineRule="auto"/>
              <w:ind w:left="0" w:leftChars="0" w:firstLine="0" w:firstLineChars="0"/>
              <w:jc w:val="center"/>
              <w:outlineLvl w:val="1"/>
              <w:rPr>
                <w:rFonts w:ascii="宋体" w:hAnsi="宋体" w:eastAsia="宋体" w:cs="宋体"/>
                <w:color w:val="auto"/>
                <w:sz w:val="24"/>
                <w:highlight w:val="none"/>
              </w:rPr>
            </w:pPr>
          </w:p>
        </w:tc>
        <w:tc>
          <w:tcPr>
            <w:tcW w:w="1529" w:type="dxa"/>
            <w:vAlign w:val="center"/>
          </w:tcPr>
          <w:p w14:paraId="05A6C0A8">
            <w:pPr>
              <w:pStyle w:val="52"/>
              <w:spacing w:line="360" w:lineRule="auto"/>
              <w:ind w:firstLine="480"/>
              <w:jc w:val="center"/>
              <w:outlineLvl w:val="1"/>
              <w:rPr>
                <w:rFonts w:ascii="宋体" w:hAnsi="宋体" w:eastAsia="宋体" w:cs="宋体"/>
                <w:color w:val="auto"/>
                <w:sz w:val="24"/>
                <w:highlight w:val="none"/>
              </w:rPr>
            </w:pPr>
          </w:p>
        </w:tc>
        <w:tc>
          <w:tcPr>
            <w:tcW w:w="1487" w:type="dxa"/>
            <w:vAlign w:val="center"/>
          </w:tcPr>
          <w:p w14:paraId="72BF668D">
            <w:pPr>
              <w:pStyle w:val="52"/>
              <w:spacing w:line="360" w:lineRule="auto"/>
              <w:ind w:firstLine="480"/>
              <w:jc w:val="center"/>
              <w:outlineLvl w:val="1"/>
              <w:rPr>
                <w:rFonts w:ascii="宋体" w:hAnsi="宋体" w:eastAsia="宋体" w:cs="宋体"/>
                <w:color w:val="auto"/>
                <w:sz w:val="24"/>
                <w:highlight w:val="none"/>
              </w:rPr>
            </w:pPr>
          </w:p>
        </w:tc>
        <w:tc>
          <w:tcPr>
            <w:tcW w:w="1557" w:type="dxa"/>
            <w:vAlign w:val="bottom"/>
          </w:tcPr>
          <w:p w14:paraId="2679FADB">
            <w:pPr>
              <w:pStyle w:val="52"/>
              <w:spacing w:after="0" w:line="360" w:lineRule="auto"/>
              <w:ind w:left="0" w:leftChars="0" w:firstLine="0" w:firstLineChars="0"/>
              <w:jc w:val="center"/>
              <w:outlineLvl w:val="1"/>
              <w:rPr>
                <w:rFonts w:ascii="宋体" w:hAnsi="宋体" w:eastAsia="宋体" w:cs="宋体"/>
                <w:color w:val="auto"/>
                <w:sz w:val="24"/>
                <w:highlight w:val="none"/>
              </w:rPr>
            </w:pPr>
            <w:r>
              <w:rPr>
                <w:rFonts w:hint="eastAsia" w:ascii="宋体" w:hAnsi="宋体" w:eastAsia="宋体" w:cs="宋体"/>
                <w:color w:val="auto"/>
                <w:sz w:val="24"/>
                <w:highlight w:val="none"/>
              </w:rPr>
              <w:t>项目负责人</w:t>
            </w:r>
          </w:p>
        </w:tc>
        <w:tc>
          <w:tcPr>
            <w:tcW w:w="1557" w:type="dxa"/>
            <w:vAlign w:val="bottom"/>
          </w:tcPr>
          <w:p w14:paraId="5CC6B5D1">
            <w:pPr>
              <w:pStyle w:val="52"/>
              <w:spacing w:after="0" w:line="360" w:lineRule="auto"/>
              <w:ind w:left="0" w:leftChars="0" w:firstLine="0" w:firstLineChars="0"/>
              <w:jc w:val="center"/>
              <w:outlineLvl w:val="1"/>
              <w:rPr>
                <w:rFonts w:hint="eastAsia" w:ascii="宋体" w:hAnsi="宋体" w:eastAsia="宋体" w:cs="宋体"/>
                <w:color w:val="auto"/>
                <w:sz w:val="24"/>
                <w:highlight w:val="none"/>
              </w:rPr>
            </w:pPr>
          </w:p>
        </w:tc>
      </w:tr>
      <w:tr w14:paraId="095FBF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2394" w:type="dxa"/>
            <w:vAlign w:val="bottom"/>
          </w:tcPr>
          <w:p w14:paraId="586D9DED">
            <w:pPr>
              <w:pStyle w:val="52"/>
              <w:spacing w:after="0" w:line="360" w:lineRule="auto"/>
              <w:ind w:left="0" w:leftChars="0" w:firstLine="0" w:firstLineChars="0"/>
              <w:jc w:val="center"/>
              <w:outlineLvl w:val="1"/>
              <w:rPr>
                <w:rFonts w:ascii="宋体" w:hAnsi="宋体" w:eastAsia="宋体" w:cs="宋体"/>
                <w:color w:val="auto"/>
                <w:sz w:val="24"/>
                <w:highlight w:val="none"/>
              </w:rPr>
            </w:pPr>
          </w:p>
        </w:tc>
        <w:tc>
          <w:tcPr>
            <w:tcW w:w="1529" w:type="dxa"/>
            <w:vAlign w:val="center"/>
          </w:tcPr>
          <w:p w14:paraId="31B8E5D2">
            <w:pPr>
              <w:pStyle w:val="52"/>
              <w:spacing w:line="360" w:lineRule="auto"/>
              <w:ind w:firstLine="480"/>
              <w:jc w:val="center"/>
              <w:outlineLvl w:val="1"/>
              <w:rPr>
                <w:rFonts w:ascii="宋体" w:hAnsi="宋体" w:eastAsia="宋体" w:cs="宋体"/>
                <w:color w:val="auto"/>
                <w:sz w:val="24"/>
                <w:highlight w:val="none"/>
              </w:rPr>
            </w:pPr>
          </w:p>
        </w:tc>
        <w:tc>
          <w:tcPr>
            <w:tcW w:w="1487" w:type="dxa"/>
            <w:vAlign w:val="center"/>
          </w:tcPr>
          <w:p w14:paraId="0FEF8741">
            <w:pPr>
              <w:pStyle w:val="52"/>
              <w:spacing w:line="360" w:lineRule="auto"/>
              <w:ind w:firstLine="480"/>
              <w:jc w:val="center"/>
              <w:outlineLvl w:val="1"/>
              <w:rPr>
                <w:rFonts w:ascii="宋体" w:hAnsi="宋体" w:eastAsia="宋体" w:cs="宋体"/>
                <w:color w:val="auto"/>
                <w:sz w:val="24"/>
                <w:highlight w:val="none"/>
              </w:rPr>
            </w:pPr>
          </w:p>
        </w:tc>
        <w:tc>
          <w:tcPr>
            <w:tcW w:w="1557" w:type="dxa"/>
            <w:vAlign w:val="bottom"/>
          </w:tcPr>
          <w:p w14:paraId="3D6690B8">
            <w:pPr>
              <w:pStyle w:val="52"/>
              <w:spacing w:after="0" w:line="360" w:lineRule="auto"/>
              <w:ind w:left="0" w:leftChars="0" w:firstLine="0" w:firstLineChars="0"/>
              <w:jc w:val="center"/>
              <w:outlineLvl w:val="1"/>
              <w:rPr>
                <w:rFonts w:ascii="宋体" w:hAnsi="宋体" w:eastAsia="宋体" w:cs="宋体"/>
                <w:color w:val="auto"/>
                <w:sz w:val="24"/>
                <w:highlight w:val="none"/>
              </w:rPr>
            </w:pPr>
          </w:p>
        </w:tc>
        <w:tc>
          <w:tcPr>
            <w:tcW w:w="1557" w:type="dxa"/>
            <w:vAlign w:val="bottom"/>
          </w:tcPr>
          <w:p w14:paraId="130AFE8E">
            <w:pPr>
              <w:pStyle w:val="52"/>
              <w:spacing w:after="0" w:line="360" w:lineRule="auto"/>
              <w:ind w:left="0" w:leftChars="0" w:firstLine="0" w:firstLineChars="0"/>
              <w:jc w:val="center"/>
              <w:outlineLvl w:val="1"/>
              <w:rPr>
                <w:rFonts w:ascii="宋体" w:hAnsi="宋体" w:eastAsia="宋体" w:cs="宋体"/>
                <w:color w:val="auto"/>
                <w:sz w:val="24"/>
                <w:highlight w:val="none"/>
              </w:rPr>
            </w:pPr>
          </w:p>
        </w:tc>
      </w:tr>
      <w:tr w14:paraId="251056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8" w:hRule="atLeast"/>
          <w:jc w:val="center"/>
        </w:trPr>
        <w:tc>
          <w:tcPr>
            <w:tcW w:w="2394" w:type="dxa"/>
            <w:vAlign w:val="center"/>
          </w:tcPr>
          <w:p w14:paraId="7E966868">
            <w:pPr>
              <w:pStyle w:val="52"/>
              <w:spacing w:line="360" w:lineRule="auto"/>
              <w:ind w:left="0" w:leftChars="0" w:firstLine="0" w:firstLineChars="0"/>
              <w:jc w:val="center"/>
              <w:outlineLvl w:val="1"/>
              <w:rPr>
                <w:rFonts w:ascii="宋体" w:hAnsi="宋体" w:eastAsia="宋体" w:cs="宋体"/>
                <w:color w:val="auto"/>
                <w:sz w:val="24"/>
                <w:highlight w:val="none"/>
              </w:rPr>
            </w:pPr>
          </w:p>
        </w:tc>
        <w:tc>
          <w:tcPr>
            <w:tcW w:w="1529" w:type="dxa"/>
            <w:vAlign w:val="center"/>
          </w:tcPr>
          <w:p w14:paraId="5BB63686">
            <w:pPr>
              <w:pStyle w:val="52"/>
              <w:spacing w:line="360" w:lineRule="auto"/>
              <w:ind w:firstLine="480"/>
              <w:jc w:val="center"/>
              <w:outlineLvl w:val="1"/>
              <w:rPr>
                <w:rFonts w:ascii="宋体" w:hAnsi="宋体" w:eastAsia="宋体" w:cs="宋体"/>
                <w:color w:val="auto"/>
                <w:sz w:val="24"/>
                <w:highlight w:val="none"/>
              </w:rPr>
            </w:pPr>
          </w:p>
        </w:tc>
        <w:tc>
          <w:tcPr>
            <w:tcW w:w="1487" w:type="dxa"/>
            <w:vAlign w:val="center"/>
          </w:tcPr>
          <w:p w14:paraId="69152B36">
            <w:pPr>
              <w:pStyle w:val="52"/>
              <w:spacing w:line="360" w:lineRule="auto"/>
              <w:ind w:firstLine="480"/>
              <w:jc w:val="center"/>
              <w:outlineLvl w:val="1"/>
              <w:rPr>
                <w:rFonts w:ascii="宋体" w:hAnsi="宋体" w:eastAsia="宋体" w:cs="宋体"/>
                <w:color w:val="auto"/>
                <w:sz w:val="24"/>
                <w:highlight w:val="none"/>
              </w:rPr>
            </w:pPr>
          </w:p>
        </w:tc>
        <w:tc>
          <w:tcPr>
            <w:tcW w:w="1557" w:type="dxa"/>
            <w:vAlign w:val="center"/>
          </w:tcPr>
          <w:p w14:paraId="0019E170">
            <w:pPr>
              <w:pStyle w:val="52"/>
              <w:spacing w:line="360" w:lineRule="auto"/>
              <w:ind w:left="0" w:leftChars="0" w:firstLine="0" w:firstLineChars="0"/>
              <w:jc w:val="center"/>
              <w:outlineLvl w:val="1"/>
              <w:rPr>
                <w:rFonts w:ascii="宋体" w:hAnsi="宋体" w:eastAsia="宋体" w:cs="宋体"/>
                <w:color w:val="auto"/>
                <w:sz w:val="24"/>
                <w:highlight w:val="none"/>
              </w:rPr>
            </w:pPr>
          </w:p>
        </w:tc>
        <w:tc>
          <w:tcPr>
            <w:tcW w:w="1557" w:type="dxa"/>
            <w:vAlign w:val="center"/>
          </w:tcPr>
          <w:p w14:paraId="147E4E10">
            <w:pPr>
              <w:pStyle w:val="52"/>
              <w:spacing w:line="360" w:lineRule="auto"/>
              <w:ind w:left="0" w:leftChars="0" w:firstLine="0" w:firstLineChars="0"/>
              <w:jc w:val="center"/>
              <w:outlineLvl w:val="1"/>
              <w:rPr>
                <w:rFonts w:ascii="宋体" w:hAnsi="宋体" w:eastAsia="宋体" w:cs="宋体"/>
                <w:color w:val="auto"/>
                <w:sz w:val="24"/>
                <w:highlight w:val="none"/>
              </w:rPr>
            </w:pPr>
          </w:p>
        </w:tc>
      </w:tr>
      <w:tr w14:paraId="2D8E79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8" w:hRule="atLeast"/>
          <w:jc w:val="center"/>
        </w:trPr>
        <w:tc>
          <w:tcPr>
            <w:tcW w:w="2394" w:type="dxa"/>
            <w:vAlign w:val="center"/>
          </w:tcPr>
          <w:p w14:paraId="6960AD20">
            <w:pPr>
              <w:pStyle w:val="52"/>
              <w:spacing w:line="360" w:lineRule="auto"/>
              <w:ind w:left="0" w:leftChars="0" w:firstLine="0" w:firstLineChars="0"/>
              <w:jc w:val="center"/>
              <w:outlineLvl w:val="1"/>
              <w:rPr>
                <w:rFonts w:ascii="宋体" w:hAnsi="宋体" w:eastAsia="宋体" w:cs="宋体"/>
                <w:color w:val="auto"/>
                <w:sz w:val="24"/>
                <w:highlight w:val="none"/>
              </w:rPr>
            </w:pPr>
          </w:p>
        </w:tc>
        <w:tc>
          <w:tcPr>
            <w:tcW w:w="1529" w:type="dxa"/>
            <w:vAlign w:val="center"/>
          </w:tcPr>
          <w:p w14:paraId="480445B0">
            <w:pPr>
              <w:pStyle w:val="52"/>
              <w:spacing w:line="360" w:lineRule="auto"/>
              <w:ind w:left="0" w:leftChars="0" w:firstLine="0" w:firstLineChars="0"/>
              <w:jc w:val="center"/>
              <w:outlineLvl w:val="1"/>
              <w:rPr>
                <w:rFonts w:ascii="宋体" w:hAnsi="宋体" w:eastAsia="宋体" w:cs="宋体"/>
                <w:color w:val="auto"/>
                <w:sz w:val="24"/>
                <w:highlight w:val="none"/>
              </w:rPr>
            </w:pPr>
          </w:p>
        </w:tc>
        <w:tc>
          <w:tcPr>
            <w:tcW w:w="1487" w:type="dxa"/>
            <w:vAlign w:val="center"/>
          </w:tcPr>
          <w:p w14:paraId="4AFCCB8F">
            <w:pPr>
              <w:pStyle w:val="52"/>
              <w:spacing w:line="360" w:lineRule="auto"/>
              <w:ind w:left="0" w:leftChars="0" w:firstLine="0" w:firstLineChars="0"/>
              <w:jc w:val="center"/>
              <w:outlineLvl w:val="1"/>
              <w:rPr>
                <w:rFonts w:ascii="宋体" w:hAnsi="宋体" w:eastAsia="宋体" w:cs="宋体"/>
                <w:color w:val="auto"/>
                <w:sz w:val="24"/>
                <w:highlight w:val="none"/>
              </w:rPr>
            </w:pPr>
          </w:p>
        </w:tc>
        <w:tc>
          <w:tcPr>
            <w:tcW w:w="1557" w:type="dxa"/>
            <w:vAlign w:val="center"/>
          </w:tcPr>
          <w:p w14:paraId="4AB72096">
            <w:pPr>
              <w:pStyle w:val="52"/>
              <w:spacing w:line="360" w:lineRule="auto"/>
              <w:ind w:left="0" w:leftChars="0" w:firstLine="0" w:firstLineChars="0"/>
              <w:jc w:val="center"/>
              <w:outlineLvl w:val="1"/>
              <w:rPr>
                <w:rFonts w:ascii="宋体" w:hAnsi="宋体" w:eastAsia="宋体" w:cs="宋体"/>
                <w:color w:val="auto"/>
                <w:sz w:val="24"/>
                <w:highlight w:val="none"/>
              </w:rPr>
            </w:pPr>
          </w:p>
        </w:tc>
        <w:tc>
          <w:tcPr>
            <w:tcW w:w="1557" w:type="dxa"/>
            <w:vAlign w:val="center"/>
          </w:tcPr>
          <w:p w14:paraId="03F03697">
            <w:pPr>
              <w:pStyle w:val="52"/>
              <w:spacing w:line="360" w:lineRule="auto"/>
              <w:ind w:left="0" w:leftChars="0" w:firstLine="0" w:firstLineChars="0"/>
              <w:jc w:val="center"/>
              <w:outlineLvl w:val="1"/>
              <w:rPr>
                <w:rFonts w:ascii="宋体" w:hAnsi="宋体" w:eastAsia="宋体" w:cs="宋体"/>
                <w:color w:val="auto"/>
                <w:sz w:val="24"/>
                <w:highlight w:val="none"/>
              </w:rPr>
            </w:pPr>
          </w:p>
        </w:tc>
      </w:tr>
      <w:tr w14:paraId="0B00C5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8" w:hRule="atLeast"/>
          <w:jc w:val="center"/>
        </w:trPr>
        <w:tc>
          <w:tcPr>
            <w:tcW w:w="2394" w:type="dxa"/>
            <w:vAlign w:val="center"/>
          </w:tcPr>
          <w:p w14:paraId="50A95F32">
            <w:pPr>
              <w:pStyle w:val="52"/>
              <w:spacing w:line="360" w:lineRule="auto"/>
              <w:ind w:left="0" w:leftChars="0" w:firstLine="0" w:firstLineChars="0"/>
              <w:jc w:val="center"/>
              <w:outlineLvl w:val="1"/>
              <w:rPr>
                <w:rFonts w:ascii="宋体" w:hAnsi="宋体" w:eastAsia="宋体" w:cs="宋体"/>
                <w:color w:val="auto"/>
                <w:sz w:val="24"/>
                <w:highlight w:val="none"/>
              </w:rPr>
            </w:pPr>
          </w:p>
        </w:tc>
        <w:tc>
          <w:tcPr>
            <w:tcW w:w="1529" w:type="dxa"/>
            <w:vAlign w:val="center"/>
          </w:tcPr>
          <w:p w14:paraId="40CD09A9">
            <w:pPr>
              <w:pStyle w:val="52"/>
              <w:spacing w:line="360" w:lineRule="auto"/>
              <w:ind w:firstLine="480"/>
              <w:jc w:val="center"/>
              <w:outlineLvl w:val="1"/>
              <w:rPr>
                <w:rFonts w:ascii="宋体" w:hAnsi="宋体" w:eastAsia="宋体" w:cs="宋体"/>
                <w:color w:val="auto"/>
                <w:sz w:val="24"/>
                <w:highlight w:val="none"/>
              </w:rPr>
            </w:pPr>
          </w:p>
        </w:tc>
        <w:tc>
          <w:tcPr>
            <w:tcW w:w="1487" w:type="dxa"/>
            <w:vAlign w:val="center"/>
          </w:tcPr>
          <w:p w14:paraId="75DDB510">
            <w:pPr>
              <w:pStyle w:val="52"/>
              <w:spacing w:line="360" w:lineRule="auto"/>
              <w:ind w:firstLine="480"/>
              <w:jc w:val="center"/>
              <w:outlineLvl w:val="1"/>
              <w:rPr>
                <w:rFonts w:ascii="宋体" w:hAnsi="宋体" w:eastAsia="宋体" w:cs="宋体"/>
                <w:color w:val="auto"/>
                <w:sz w:val="24"/>
                <w:highlight w:val="none"/>
              </w:rPr>
            </w:pPr>
          </w:p>
        </w:tc>
        <w:tc>
          <w:tcPr>
            <w:tcW w:w="1557" w:type="dxa"/>
            <w:vAlign w:val="center"/>
          </w:tcPr>
          <w:p w14:paraId="2886DA1E">
            <w:pPr>
              <w:pStyle w:val="52"/>
              <w:spacing w:line="360" w:lineRule="auto"/>
              <w:ind w:left="0" w:leftChars="0" w:firstLine="0" w:firstLineChars="0"/>
              <w:jc w:val="center"/>
              <w:outlineLvl w:val="1"/>
              <w:rPr>
                <w:rFonts w:ascii="宋体" w:hAnsi="宋体" w:eastAsia="宋体" w:cs="宋体"/>
                <w:color w:val="auto"/>
                <w:sz w:val="24"/>
                <w:highlight w:val="none"/>
              </w:rPr>
            </w:pPr>
          </w:p>
        </w:tc>
        <w:tc>
          <w:tcPr>
            <w:tcW w:w="1557" w:type="dxa"/>
            <w:vAlign w:val="center"/>
          </w:tcPr>
          <w:p w14:paraId="4AE270F4">
            <w:pPr>
              <w:pStyle w:val="52"/>
              <w:spacing w:line="360" w:lineRule="auto"/>
              <w:ind w:left="0" w:leftChars="0" w:firstLine="0" w:firstLineChars="0"/>
              <w:jc w:val="center"/>
              <w:outlineLvl w:val="1"/>
              <w:rPr>
                <w:rFonts w:ascii="宋体" w:hAnsi="宋体" w:eastAsia="宋体" w:cs="宋体"/>
                <w:color w:val="auto"/>
                <w:sz w:val="24"/>
                <w:highlight w:val="none"/>
              </w:rPr>
            </w:pPr>
          </w:p>
        </w:tc>
      </w:tr>
      <w:tr w14:paraId="208DA7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8" w:hRule="atLeast"/>
          <w:jc w:val="center"/>
        </w:trPr>
        <w:tc>
          <w:tcPr>
            <w:tcW w:w="2394" w:type="dxa"/>
            <w:vAlign w:val="center"/>
          </w:tcPr>
          <w:p w14:paraId="33D9AA1C">
            <w:pPr>
              <w:pStyle w:val="52"/>
              <w:spacing w:line="360" w:lineRule="auto"/>
              <w:ind w:left="0" w:leftChars="0" w:firstLine="0" w:firstLineChars="0"/>
              <w:jc w:val="center"/>
              <w:outlineLvl w:val="1"/>
              <w:rPr>
                <w:rFonts w:ascii="宋体" w:hAnsi="宋体" w:eastAsia="宋体" w:cs="宋体"/>
                <w:color w:val="auto"/>
                <w:sz w:val="24"/>
                <w:highlight w:val="none"/>
              </w:rPr>
            </w:pPr>
          </w:p>
        </w:tc>
        <w:tc>
          <w:tcPr>
            <w:tcW w:w="1529" w:type="dxa"/>
            <w:vAlign w:val="center"/>
          </w:tcPr>
          <w:p w14:paraId="14337B05">
            <w:pPr>
              <w:pStyle w:val="52"/>
              <w:spacing w:line="360" w:lineRule="auto"/>
              <w:ind w:firstLine="480"/>
              <w:jc w:val="center"/>
              <w:outlineLvl w:val="1"/>
              <w:rPr>
                <w:rFonts w:ascii="宋体" w:hAnsi="宋体" w:eastAsia="宋体" w:cs="宋体"/>
                <w:color w:val="auto"/>
                <w:sz w:val="24"/>
                <w:highlight w:val="none"/>
              </w:rPr>
            </w:pPr>
          </w:p>
        </w:tc>
        <w:tc>
          <w:tcPr>
            <w:tcW w:w="1487" w:type="dxa"/>
            <w:vAlign w:val="center"/>
          </w:tcPr>
          <w:p w14:paraId="14B8CFA7">
            <w:pPr>
              <w:pStyle w:val="52"/>
              <w:spacing w:line="360" w:lineRule="auto"/>
              <w:ind w:firstLine="480"/>
              <w:jc w:val="center"/>
              <w:outlineLvl w:val="1"/>
              <w:rPr>
                <w:rFonts w:ascii="宋体" w:hAnsi="宋体" w:eastAsia="宋体" w:cs="宋体"/>
                <w:color w:val="auto"/>
                <w:sz w:val="24"/>
                <w:highlight w:val="none"/>
              </w:rPr>
            </w:pPr>
          </w:p>
        </w:tc>
        <w:tc>
          <w:tcPr>
            <w:tcW w:w="1557" w:type="dxa"/>
            <w:vAlign w:val="center"/>
          </w:tcPr>
          <w:p w14:paraId="779740CA">
            <w:pPr>
              <w:pStyle w:val="52"/>
              <w:spacing w:line="360" w:lineRule="auto"/>
              <w:ind w:left="0" w:leftChars="0" w:firstLine="0" w:firstLineChars="0"/>
              <w:jc w:val="center"/>
              <w:outlineLvl w:val="1"/>
              <w:rPr>
                <w:rFonts w:ascii="宋体" w:hAnsi="宋体" w:eastAsia="宋体" w:cs="宋体"/>
                <w:color w:val="auto"/>
                <w:sz w:val="24"/>
                <w:highlight w:val="none"/>
              </w:rPr>
            </w:pPr>
          </w:p>
        </w:tc>
        <w:tc>
          <w:tcPr>
            <w:tcW w:w="1557" w:type="dxa"/>
            <w:vAlign w:val="center"/>
          </w:tcPr>
          <w:p w14:paraId="5CCAB0FC">
            <w:pPr>
              <w:pStyle w:val="52"/>
              <w:spacing w:line="360" w:lineRule="auto"/>
              <w:ind w:left="0" w:leftChars="0" w:firstLine="0" w:firstLineChars="0"/>
              <w:jc w:val="center"/>
              <w:outlineLvl w:val="1"/>
              <w:rPr>
                <w:rFonts w:ascii="宋体" w:hAnsi="宋体" w:eastAsia="宋体" w:cs="宋体"/>
                <w:color w:val="auto"/>
                <w:sz w:val="24"/>
                <w:highlight w:val="none"/>
              </w:rPr>
            </w:pPr>
          </w:p>
        </w:tc>
      </w:tr>
      <w:tr w14:paraId="5F5627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atLeast"/>
          <w:jc w:val="center"/>
        </w:trPr>
        <w:tc>
          <w:tcPr>
            <w:tcW w:w="2394" w:type="dxa"/>
            <w:vAlign w:val="center"/>
          </w:tcPr>
          <w:p w14:paraId="4D808780">
            <w:pPr>
              <w:pStyle w:val="52"/>
              <w:spacing w:line="360" w:lineRule="auto"/>
              <w:ind w:left="0" w:leftChars="0" w:firstLine="0" w:firstLineChars="0"/>
              <w:jc w:val="center"/>
              <w:outlineLvl w:val="1"/>
              <w:rPr>
                <w:rFonts w:ascii="宋体" w:hAnsi="宋体" w:eastAsia="宋体" w:cs="宋体"/>
                <w:color w:val="auto"/>
                <w:sz w:val="24"/>
                <w:highlight w:val="none"/>
              </w:rPr>
            </w:pPr>
          </w:p>
        </w:tc>
        <w:tc>
          <w:tcPr>
            <w:tcW w:w="1529" w:type="dxa"/>
            <w:vAlign w:val="center"/>
          </w:tcPr>
          <w:p w14:paraId="42990BE9">
            <w:pPr>
              <w:pStyle w:val="52"/>
              <w:spacing w:line="360" w:lineRule="auto"/>
              <w:ind w:left="0" w:leftChars="0" w:firstLine="0" w:firstLineChars="0"/>
              <w:jc w:val="center"/>
              <w:outlineLvl w:val="1"/>
              <w:rPr>
                <w:rFonts w:ascii="宋体" w:hAnsi="宋体" w:eastAsia="宋体" w:cs="宋体"/>
                <w:color w:val="auto"/>
                <w:sz w:val="24"/>
                <w:highlight w:val="none"/>
              </w:rPr>
            </w:pPr>
            <w:r>
              <w:rPr>
                <w:rFonts w:hint="eastAsia" w:ascii="宋体" w:hAnsi="宋体" w:eastAsia="宋体" w:cs="宋体"/>
                <w:color w:val="auto"/>
                <w:sz w:val="24"/>
                <w:highlight w:val="none"/>
              </w:rPr>
              <w:t>…………</w:t>
            </w:r>
          </w:p>
        </w:tc>
        <w:tc>
          <w:tcPr>
            <w:tcW w:w="1487" w:type="dxa"/>
            <w:vAlign w:val="center"/>
          </w:tcPr>
          <w:p w14:paraId="21ECDB01">
            <w:pPr>
              <w:pStyle w:val="52"/>
              <w:spacing w:line="360" w:lineRule="auto"/>
              <w:ind w:left="0" w:leftChars="0" w:firstLine="0" w:firstLineChars="0"/>
              <w:jc w:val="center"/>
              <w:outlineLvl w:val="1"/>
              <w:rPr>
                <w:rFonts w:ascii="宋体" w:hAnsi="宋体" w:eastAsia="宋体" w:cs="宋体"/>
                <w:color w:val="auto"/>
                <w:sz w:val="24"/>
                <w:highlight w:val="none"/>
              </w:rPr>
            </w:pPr>
            <w:r>
              <w:rPr>
                <w:rFonts w:hint="eastAsia" w:ascii="宋体" w:hAnsi="宋体" w:eastAsia="宋体" w:cs="宋体"/>
                <w:color w:val="auto"/>
                <w:sz w:val="24"/>
                <w:highlight w:val="none"/>
              </w:rPr>
              <w:t>…………</w:t>
            </w:r>
          </w:p>
        </w:tc>
        <w:tc>
          <w:tcPr>
            <w:tcW w:w="1557" w:type="dxa"/>
            <w:vAlign w:val="center"/>
          </w:tcPr>
          <w:p w14:paraId="16FD5E57">
            <w:pPr>
              <w:pStyle w:val="52"/>
              <w:spacing w:line="360" w:lineRule="auto"/>
              <w:ind w:left="0" w:leftChars="0" w:firstLine="0" w:firstLineChars="0"/>
              <w:jc w:val="center"/>
              <w:outlineLvl w:val="1"/>
              <w:rPr>
                <w:rFonts w:ascii="宋体" w:hAnsi="宋体" w:eastAsia="宋体" w:cs="宋体"/>
                <w:color w:val="auto"/>
                <w:sz w:val="24"/>
                <w:highlight w:val="none"/>
              </w:rPr>
            </w:pPr>
            <w:r>
              <w:rPr>
                <w:rFonts w:hint="eastAsia" w:ascii="宋体" w:hAnsi="宋体" w:eastAsia="宋体" w:cs="宋体"/>
                <w:color w:val="auto"/>
                <w:sz w:val="24"/>
                <w:highlight w:val="none"/>
              </w:rPr>
              <w:t>…………</w:t>
            </w:r>
          </w:p>
        </w:tc>
        <w:tc>
          <w:tcPr>
            <w:tcW w:w="1557" w:type="dxa"/>
            <w:vAlign w:val="center"/>
          </w:tcPr>
          <w:p w14:paraId="3B12E217">
            <w:pPr>
              <w:pStyle w:val="52"/>
              <w:spacing w:line="360" w:lineRule="auto"/>
              <w:ind w:left="0" w:leftChars="0" w:firstLine="0" w:firstLineChars="0"/>
              <w:jc w:val="center"/>
              <w:outlineLvl w:val="1"/>
              <w:rPr>
                <w:rFonts w:hint="eastAsia" w:ascii="宋体" w:hAnsi="宋体" w:eastAsia="宋体" w:cs="宋体"/>
                <w:color w:val="auto"/>
                <w:sz w:val="24"/>
                <w:highlight w:val="none"/>
              </w:rPr>
            </w:pPr>
          </w:p>
        </w:tc>
      </w:tr>
    </w:tbl>
    <w:p w14:paraId="1A86BFF6">
      <w:pPr>
        <w:tabs>
          <w:tab w:val="left" w:pos="630"/>
        </w:tabs>
        <w:spacing w:line="560" w:lineRule="exact"/>
        <w:outlineLvl w:val="1"/>
        <w:rPr>
          <w:rFonts w:ascii="宋体" w:hAnsi="宋体" w:cs="宋体"/>
          <w:color w:val="auto"/>
          <w:sz w:val="24"/>
          <w:highlight w:val="none"/>
        </w:rPr>
      </w:pPr>
      <w:r>
        <w:rPr>
          <w:rFonts w:hint="eastAsia" w:ascii="宋体" w:hAnsi="宋体" w:cs="宋体"/>
          <w:color w:val="auto"/>
          <w:sz w:val="24"/>
          <w:highlight w:val="none"/>
        </w:rPr>
        <w:t>注：</w:t>
      </w:r>
      <w:r>
        <w:rPr>
          <w:rFonts w:hint="eastAsia" w:ascii="宋体" w:hAnsi="宋体" w:cs="宋体"/>
          <w:color w:val="auto"/>
          <w:sz w:val="24"/>
          <w:highlight w:val="none"/>
          <w:lang w:eastAsia="zh-CN"/>
        </w:rPr>
        <w:t>响应人</w:t>
      </w:r>
      <w:r>
        <w:rPr>
          <w:rFonts w:hint="eastAsia" w:ascii="宋体" w:hAnsi="宋体" w:cs="宋体"/>
          <w:color w:val="auto"/>
          <w:sz w:val="24"/>
          <w:highlight w:val="none"/>
        </w:rPr>
        <w:t>可使用以上表格进行填写，同时也可自行拟定人员组成表，表格后附人员的</w:t>
      </w:r>
      <w:r>
        <w:rPr>
          <w:rFonts w:hint="eastAsia" w:ascii="宋体" w:hAnsi="宋体" w:cs="宋体"/>
          <w:color w:val="auto"/>
          <w:sz w:val="24"/>
          <w:highlight w:val="none"/>
          <w:lang w:val="en-US" w:eastAsia="zh-CN"/>
        </w:rPr>
        <w:t>执业资格证、注册证等</w:t>
      </w:r>
      <w:r>
        <w:rPr>
          <w:rFonts w:hint="eastAsia" w:ascii="宋体" w:hAnsi="宋体" w:cs="宋体"/>
          <w:color w:val="auto"/>
          <w:sz w:val="24"/>
          <w:highlight w:val="none"/>
        </w:rPr>
        <w:t>，具体要求详见评</w:t>
      </w:r>
      <w:r>
        <w:rPr>
          <w:rFonts w:hint="eastAsia" w:ascii="宋体" w:hAnsi="宋体" w:cs="宋体"/>
          <w:color w:val="auto"/>
          <w:sz w:val="24"/>
          <w:highlight w:val="none"/>
          <w:lang w:val="en-US" w:eastAsia="zh-CN"/>
        </w:rPr>
        <w:t>审</w:t>
      </w:r>
      <w:r>
        <w:rPr>
          <w:rFonts w:hint="eastAsia" w:ascii="宋体" w:hAnsi="宋体" w:cs="宋体"/>
          <w:color w:val="auto"/>
          <w:sz w:val="24"/>
          <w:highlight w:val="none"/>
        </w:rPr>
        <w:t>办法要求。</w:t>
      </w:r>
    </w:p>
    <w:p w14:paraId="270232AE">
      <w:pPr>
        <w:outlineLvl w:val="1"/>
        <w:rPr>
          <w:rFonts w:ascii="宋体" w:hAnsi="宋体" w:cs="宋体"/>
          <w:b/>
          <w:bCs/>
          <w:color w:val="auto"/>
          <w:sz w:val="24"/>
          <w:highlight w:val="none"/>
        </w:rPr>
      </w:pPr>
    </w:p>
    <w:p w14:paraId="1622A2A2">
      <w:pPr>
        <w:outlineLvl w:val="1"/>
        <w:rPr>
          <w:rFonts w:ascii="宋体" w:hAnsi="宋体" w:cs="宋体"/>
          <w:b/>
          <w:bCs/>
          <w:color w:val="auto"/>
          <w:sz w:val="24"/>
          <w:highlight w:val="none"/>
        </w:rPr>
      </w:pPr>
    </w:p>
    <w:p w14:paraId="5685C54B">
      <w:pPr>
        <w:outlineLvl w:val="1"/>
        <w:rPr>
          <w:rFonts w:ascii="宋体" w:hAnsi="宋体" w:cs="宋体"/>
          <w:color w:val="auto"/>
          <w:sz w:val="24"/>
          <w:highlight w:val="none"/>
        </w:rPr>
      </w:pPr>
      <w:r>
        <w:rPr>
          <w:rFonts w:hint="eastAsia" w:ascii="宋体" w:hAnsi="宋体" w:cs="宋体"/>
          <w:color w:val="auto"/>
          <w:sz w:val="24"/>
          <w:highlight w:val="none"/>
        </w:rPr>
        <w:t>注：本章节序号由</w:t>
      </w:r>
      <w:r>
        <w:rPr>
          <w:rFonts w:hint="eastAsia" w:ascii="宋体" w:hAnsi="宋体" w:cs="宋体"/>
          <w:color w:val="auto"/>
          <w:sz w:val="24"/>
          <w:highlight w:val="none"/>
          <w:lang w:eastAsia="zh-CN"/>
        </w:rPr>
        <w:t>响应人</w:t>
      </w:r>
      <w:r>
        <w:rPr>
          <w:rFonts w:hint="eastAsia" w:ascii="宋体" w:hAnsi="宋体" w:cs="宋体"/>
          <w:color w:val="auto"/>
          <w:sz w:val="24"/>
          <w:highlight w:val="none"/>
        </w:rPr>
        <w:t>自行编制。</w:t>
      </w:r>
      <w:r>
        <w:rPr>
          <w:rFonts w:hint="eastAsia" w:ascii="宋体" w:hAnsi="宋体" w:cs="宋体"/>
          <w:color w:val="auto"/>
          <w:sz w:val="24"/>
          <w:highlight w:val="none"/>
        </w:rPr>
        <w:br w:type="page"/>
      </w:r>
    </w:p>
    <w:p w14:paraId="2E396850">
      <w:pPr>
        <w:pStyle w:val="3"/>
        <w:jc w:val="center"/>
        <w:outlineLvl w:val="1"/>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五、相关业绩</w:t>
      </w:r>
    </w:p>
    <w:p w14:paraId="7C4A0857">
      <w:pPr>
        <w:keepNext w:val="0"/>
        <w:keepLines w:val="0"/>
        <w:widowControl/>
        <w:suppressLineNumbers w:val="0"/>
        <w:jc w:val="left"/>
        <w:outlineLvl w:val="1"/>
        <w:rPr>
          <w:rFonts w:ascii="宋体" w:hAnsi="宋体" w:eastAsia="宋体" w:cs="宋体"/>
          <w:color w:val="auto"/>
          <w:kern w:val="0"/>
          <w:sz w:val="24"/>
          <w:szCs w:val="24"/>
          <w:lang w:val="en-US" w:eastAsia="zh-CN" w:bidi="ar"/>
        </w:rPr>
      </w:pPr>
      <w:r>
        <w:rPr>
          <w:rFonts w:ascii="宋体" w:hAnsi="宋体" w:eastAsia="宋体" w:cs="宋体"/>
          <w:color w:val="auto"/>
          <w:kern w:val="0"/>
          <w:sz w:val="24"/>
          <w:szCs w:val="24"/>
          <w:lang w:val="en-US" w:eastAsia="zh-CN" w:bidi="ar"/>
        </w:rPr>
        <w:t>近3年内具备天然气庭院管网、户内报装、城镇燃气管道安装等同类工程监理业绩，</w:t>
      </w:r>
      <w:r>
        <w:rPr>
          <w:rFonts w:hint="eastAsia" w:ascii="宋体" w:hAnsi="宋体" w:cs="宋体"/>
          <w:color w:val="auto"/>
          <w:kern w:val="0"/>
          <w:sz w:val="24"/>
          <w:szCs w:val="24"/>
          <w:lang w:val="en-US" w:eastAsia="zh-CN" w:bidi="ar"/>
        </w:rPr>
        <w:t>需</w:t>
      </w:r>
      <w:r>
        <w:rPr>
          <w:rFonts w:ascii="宋体" w:hAnsi="宋体" w:eastAsia="宋体" w:cs="宋体"/>
          <w:color w:val="auto"/>
          <w:kern w:val="0"/>
          <w:sz w:val="24"/>
          <w:szCs w:val="24"/>
          <w:lang w:val="en-US" w:eastAsia="zh-CN" w:bidi="ar"/>
        </w:rPr>
        <w:t>提供监理合同、竣工验收证明等佐证材料</w:t>
      </w:r>
    </w:p>
    <w:p w14:paraId="1E712689">
      <w:pPr>
        <w:pStyle w:val="48"/>
        <w:spacing w:before="156" w:beforeLines="50" w:after="156" w:afterLines="50" w:line="440" w:lineRule="exact"/>
        <w:ind w:left="720" w:leftChars="200" w:hanging="240" w:hangingChars="100"/>
        <w:jc w:val="center"/>
        <w:outlineLvl w:val="1"/>
        <w:rPr>
          <w:rFonts w:ascii="宋体" w:hAnsi="宋体" w:cs="宋体"/>
          <w:color w:val="auto"/>
          <w:sz w:val="24"/>
          <w:highlight w:val="none"/>
        </w:rPr>
      </w:pPr>
      <w:r>
        <w:rPr>
          <w:rFonts w:hint="eastAsia" w:ascii="宋体" w:hAnsi="宋体" w:cs="宋体"/>
          <w:color w:val="auto"/>
          <w:sz w:val="24"/>
          <w:highlight w:val="none"/>
        </w:rPr>
        <w:t>近年类似业绩情况表</w:t>
      </w:r>
    </w:p>
    <w:tbl>
      <w:tblPr>
        <w:tblStyle w:val="2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97"/>
        <w:gridCol w:w="6062"/>
      </w:tblGrid>
      <w:tr w14:paraId="6CEE2D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jc w:val="center"/>
        </w:trPr>
        <w:tc>
          <w:tcPr>
            <w:tcW w:w="2397" w:type="dxa"/>
            <w:vAlign w:val="center"/>
          </w:tcPr>
          <w:p w14:paraId="6EDE6BA4">
            <w:pPr>
              <w:pStyle w:val="48"/>
              <w:jc w:val="center"/>
              <w:outlineLvl w:val="1"/>
              <w:rPr>
                <w:rFonts w:ascii="宋体" w:hAnsi="宋体" w:cs="宋体"/>
                <w:color w:val="auto"/>
                <w:sz w:val="24"/>
                <w:highlight w:val="none"/>
              </w:rPr>
            </w:pPr>
            <w:r>
              <w:rPr>
                <w:rFonts w:hint="eastAsia" w:ascii="宋体" w:hAnsi="宋体" w:cs="宋体"/>
                <w:color w:val="auto"/>
                <w:sz w:val="24"/>
                <w:highlight w:val="none"/>
              </w:rPr>
              <w:t>项目名称</w:t>
            </w:r>
          </w:p>
        </w:tc>
        <w:tc>
          <w:tcPr>
            <w:tcW w:w="6062" w:type="dxa"/>
            <w:vAlign w:val="center"/>
          </w:tcPr>
          <w:p w14:paraId="124F09BC">
            <w:pPr>
              <w:pStyle w:val="48"/>
              <w:jc w:val="center"/>
              <w:outlineLvl w:val="1"/>
              <w:rPr>
                <w:rFonts w:ascii="宋体" w:hAnsi="宋体" w:cs="宋体"/>
                <w:color w:val="auto"/>
                <w:sz w:val="24"/>
                <w:highlight w:val="none"/>
              </w:rPr>
            </w:pPr>
          </w:p>
        </w:tc>
      </w:tr>
      <w:tr w14:paraId="4AA201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jc w:val="center"/>
        </w:trPr>
        <w:tc>
          <w:tcPr>
            <w:tcW w:w="2397" w:type="dxa"/>
            <w:vAlign w:val="center"/>
          </w:tcPr>
          <w:p w14:paraId="4AD18BBD">
            <w:pPr>
              <w:pStyle w:val="48"/>
              <w:jc w:val="center"/>
              <w:outlineLvl w:val="1"/>
              <w:rPr>
                <w:rFonts w:ascii="宋体" w:hAnsi="宋体" w:cs="宋体"/>
                <w:color w:val="auto"/>
                <w:sz w:val="24"/>
                <w:highlight w:val="none"/>
              </w:rPr>
            </w:pPr>
            <w:r>
              <w:rPr>
                <w:rFonts w:hint="eastAsia" w:ascii="宋体" w:hAnsi="宋体" w:cs="宋体"/>
                <w:color w:val="auto"/>
                <w:sz w:val="24"/>
                <w:highlight w:val="none"/>
              </w:rPr>
              <w:t>项目所在地</w:t>
            </w:r>
          </w:p>
        </w:tc>
        <w:tc>
          <w:tcPr>
            <w:tcW w:w="6062" w:type="dxa"/>
            <w:vAlign w:val="center"/>
          </w:tcPr>
          <w:p w14:paraId="640D7112">
            <w:pPr>
              <w:pStyle w:val="48"/>
              <w:jc w:val="center"/>
              <w:outlineLvl w:val="1"/>
              <w:rPr>
                <w:rFonts w:ascii="宋体" w:hAnsi="宋体" w:cs="宋体"/>
                <w:color w:val="auto"/>
                <w:sz w:val="24"/>
                <w:highlight w:val="none"/>
              </w:rPr>
            </w:pPr>
          </w:p>
        </w:tc>
      </w:tr>
      <w:tr w14:paraId="0987D5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jc w:val="center"/>
        </w:trPr>
        <w:tc>
          <w:tcPr>
            <w:tcW w:w="2397" w:type="dxa"/>
            <w:vAlign w:val="center"/>
          </w:tcPr>
          <w:p w14:paraId="60DBF677">
            <w:pPr>
              <w:pStyle w:val="48"/>
              <w:jc w:val="center"/>
              <w:outlineLvl w:val="1"/>
              <w:rPr>
                <w:rFonts w:ascii="宋体" w:hAnsi="宋体" w:cs="宋体"/>
                <w:color w:val="auto"/>
                <w:sz w:val="24"/>
                <w:highlight w:val="none"/>
              </w:rPr>
            </w:pPr>
            <w:r>
              <w:rPr>
                <w:rFonts w:hint="eastAsia" w:ascii="宋体" w:hAnsi="宋体" w:cs="宋体"/>
                <w:color w:val="auto"/>
                <w:sz w:val="24"/>
                <w:highlight w:val="none"/>
              </w:rPr>
              <w:t>发包人名称</w:t>
            </w:r>
          </w:p>
        </w:tc>
        <w:tc>
          <w:tcPr>
            <w:tcW w:w="6062" w:type="dxa"/>
            <w:vAlign w:val="center"/>
          </w:tcPr>
          <w:p w14:paraId="4897F132">
            <w:pPr>
              <w:pStyle w:val="48"/>
              <w:jc w:val="center"/>
              <w:outlineLvl w:val="1"/>
              <w:rPr>
                <w:rFonts w:ascii="宋体" w:hAnsi="宋体" w:cs="宋体"/>
                <w:color w:val="auto"/>
                <w:sz w:val="24"/>
                <w:highlight w:val="none"/>
              </w:rPr>
            </w:pPr>
          </w:p>
        </w:tc>
      </w:tr>
      <w:tr w14:paraId="39E1C8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jc w:val="center"/>
        </w:trPr>
        <w:tc>
          <w:tcPr>
            <w:tcW w:w="2397" w:type="dxa"/>
            <w:vAlign w:val="center"/>
          </w:tcPr>
          <w:p w14:paraId="64BD7ADF">
            <w:pPr>
              <w:pStyle w:val="48"/>
              <w:jc w:val="center"/>
              <w:outlineLvl w:val="1"/>
              <w:rPr>
                <w:rFonts w:ascii="宋体" w:hAnsi="宋体" w:cs="宋体"/>
                <w:color w:val="auto"/>
                <w:sz w:val="24"/>
                <w:highlight w:val="none"/>
              </w:rPr>
            </w:pPr>
            <w:r>
              <w:rPr>
                <w:rFonts w:hint="eastAsia" w:ascii="宋体" w:hAnsi="宋体" w:cs="宋体"/>
                <w:color w:val="auto"/>
                <w:sz w:val="24"/>
                <w:highlight w:val="none"/>
              </w:rPr>
              <w:t>发包人地址</w:t>
            </w:r>
          </w:p>
        </w:tc>
        <w:tc>
          <w:tcPr>
            <w:tcW w:w="6062" w:type="dxa"/>
            <w:vAlign w:val="center"/>
          </w:tcPr>
          <w:p w14:paraId="719F3D45">
            <w:pPr>
              <w:pStyle w:val="48"/>
              <w:jc w:val="center"/>
              <w:outlineLvl w:val="1"/>
              <w:rPr>
                <w:rFonts w:ascii="宋体" w:hAnsi="宋体" w:cs="宋体"/>
                <w:color w:val="auto"/>
                <w:sz w:val="24"/>
                <w:highlight w:val="none"/>
              </w:rPr>
            </w:pPr>
          </w:p>
        </w:tc>
      </w:tr>
      <w:tr w14:paraId="4498D2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jc w:val="center"/>
        </w:trPr>
        <w:tc>
          <w:tcPr>
            <w:tcW w:w="2397" w:type="dxa"/>
            <w:vAlign w:val="center"/>
          </w:tcPr>
          <w:p w14:paraId="26F50D57">
            <w:pPr>
              <w:pStyle w:val="48"/>
              <w:jc w:val="center"/>
              <w:outlineLvl w:val="1"/>
              <w:rPr>
                <w:rFonts w:ascii="宋体" w:hAnsi="宋体" w:cs="宋体"/>
                <w:color w:val="auto"/>
                <w:sz w:val="24"/>
                <w:highlight w:val="none"/>
              </w:rPr>
            </w:pPr>
            <w:r>
              <w:rPr>
                <w:rFonts w:hint="eastAsia" w:ascii="宋体" w:hAnsi="宋体" w:cs="宋体"/>
                <w:color w:val="auto"/>
                <w:sz w:val="24"/>
                <w:highlight w:val="none"/>
              </w:rPr>
              <w:t>发包人联系人及电话</w:t>
            </w:r>
          </w:p>
        </w:tc>
        <w:tc>
          <w:tcPr>
            <w:tcW w:w="6062" w:type="dxa"/>
            <w:vAlign w:val="center"/>
          </w:tcPr>
          <w:p w14:paraId="3BD04FFE">
            <w:pPr>
              <w:pStyle w:val="48"/>
              <w:jc w:val="center"/>
              <w:outlineLvl w:val="1"/>
              <w:rPr>
                <w:rFonts w:ascii="宋体" w:hAnsi="宋体" w:cs="宋体"/>
                <w:color w:val="auto"/>
                <w:sz w:val="24"/>
                <w:highlight w:val="none"/>
              </w:rPr>
            </w:pPr>
          </w:p>
        </w:tc>
      </w:tr>
      <w:tr w14:paraId="6D24DC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jc w:val="center"/>
        </w:trPr>
        <w:tc>
          <w:tcPr>
            <w:tcW w:w="2397" w:type="dxa"/>
            <w:vAlign w:val="center"/>
          </w:tcPr>
          <w:p w14:paraId="67C477E8">
            <w:pPr>
              <w:pStyle w:val="48"/>
              <w:jc w:val="center"/>
              <w:outlineLvl w:val="1"/>
              <w:rPr>
                <w:rFonts w:ascii="宋体" w:hAnsi="宋体" w:cs="宋体"/>
                <w:color w:val="auto"/>
                <w:sz w:val="24"/>
                <w:highlight w:val="none"/>
              </w:rPr>
            </w:pPr>
            <w:r>
              <w:rPr>
                <w:rFonts w:hint="eastAsia" w:ascii="宋体" w:hAnsi="宋体" w:cs="宋体"/>
                <w:color w:val="auto"/>
                <w:sz w:val="24"/>
                <w:highlight w:val="none"/>
              </w:rPr>
              <w:t>合同价格</w:t>
            </w:r>
          </w:p>
        </w:tc>
        <w:tc>
          <w:tcPr>
            <w:tcW w:w="6062" w:type="dxa"/>
            <w:vAlign w:val="center"/>
          </w:tcPr>
          <w:p w14:paraId="520128BC">
            <w:pPr>
              <w:pStyle w:val="48"/>
              <w:jc w:val="center"/>
              <w:outlineLvl w:val="1"/>
              <w:rPr>
                <w:rFonts w:ascii="宋体" w:hAnsi="宋体" w:cs="宋体"/>
                <w:color w:val="auto"/>
                <w:sz w:val="24"/>
                <w:highlight w:val="none"/>
              </w:rPr>
            </w:pPr>
          </w:p>
        </w:tc>
      </w:tr>
      <w:tr w14:paraId="51C959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jc w:val="center"/>
        </w:trPr>
        <w:tc>
          <w:tcPr>
            <w:tcW w:w="2397" w:type="dxa"/>
            <w:vAlign w:val="center"/>
          </w:tcPr>
          <w:p w14:paraId="45814BC6">
            <w:pPr>
              <w:pStyle w:val="48"/>
              <w:jc w:val="center"/>
              <w:outlineLvl w:val="1"/>
              <w:rPr>
                <w:rFonts w:ascii="宋体" w:hAnsi="宋体" w:cs="宋体"/>
                <w:color w:val="auto"/>
                <w:sz w:val="24"/>
                <w:highlight w:val="none"/>
              </w:rPr>
            </w:pPr>
            <w:r>
              <w:rPr>
                <w:rFonts w:hint="eastAsia" w:ascii="宋体" w:hAnsi="宋体" w:cs="宋体"/>
                <w:color w:val="auto"/>
                <w:sz w:val="24"/>
                <w:highlight w:val="none"/>
              </w:rPr>
              <w:t>合同签订日期</w:t>
            </w:r>
          </w:p>
        </w:tc>
        <w:tc>
          <w:tcPr>
            <w:tcW w:w="6062" w:type="dxa"/>
            <w:vAlign w:val="center"/>
          </w:tcPr>
          <w:p w14:paraId="08C3CFF6">
            <w:pPr>
              <w:pStyle w:val="48"/>
              <w:jc w:val="center"/>
              <w:outlineLvl w:val="1"/>
              <w:rPr>
                <w:rFonts w:ascii="宋体" w:hAnsi="宋体" w:cs="宋体"/>
                <w:color w:val="auto"/>
                <w:sz w:val="24"/>
                <w:highlight w:val="none"/>
              </w:rPr>
            </w:pPr>
          </w:p>
        </w:tc>
      </w:tr>
      <w:tr w14:paraId="3BDB8F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jc w:val="center"/>
        </w:trPr>
        <w:tc>
          <w:tcPr>
            <w:tcW w:w="2397" w:type="dxa"/>
            <w:vAlign w:val="center"/>
          </w:tcPr>
          <w:p w14:paraId="114DF485">
            <w:pPr>
              <w:pStyle w:val="48"/>
              <w:jc w:val="center"/>
              <w:outlineLvl w:val="1"/>
              <w:rPr>
                <w:rFonts w:ascii="宋体" w:hAnsi="宋体" w:cs="宋体"/>
                <w:color w:val="auto"/>
                <w:sz w:val="24"/>
                <w:highlight w:val="none"/>
              </w:rPr>
            </w:pPr>
            <w:r>
              <w:rPr>
                <w:rFonts w:hint="eastAsia" w:ascii="宋体" w:hAnsi="宋体" w:cs="宋体"/>
                <w:color w:val="auto"/>
                <w:sz w:val="24"/>
                <w:highlight w:val="none"/>
              </w:rPr>
              <w:t>项目描述</w:t>
            </w:r>
          </w:p>
        </w:tc>
        <w:tc>
          <w:tcPr>
            <w:tcW w:w="6062" w:type="dxa"/>
            <w:vAlign w:val="center"/>
          </w:tcPr>
          <w:p w14:paraId="6AE397A2">
            <w:pPr>
              <w:pStyle w:val="48"/>
              <w:jc w:val="center"/>
              <w:outlineLvl w:val="1"/>
              <w:rPr>
                <w:rFonts w:ascii="宋体" w:hAnsi="宋体" w:cs="宋体"/>
                <w:color w:val="auto"/>
                <w:sz w:val="24"/>
                <w:highlight w:val="none"/>
              </w:rPr>
            </w:pPr>
          </w:p>
        </w:tc>
      </w:tr>
      <w:tr w14:paraId="057453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5" w:hRule="atLeast"/>
          <w:jc w:val="center"/>
        </w:trPr>
        <w:tc>
          <w:tcPr>
            <w:tcW w:w="2397" w:type="dxa"/>
            <w:vAlign w:val="center"/>
          </w:tcPr>
          <w:p w14:paraId="7D9BEE3F">
            <w:pPr>
              <w:pStyle w:val="48"/>
              <w:jc w:val="center"/>
              <w:outlineLvl w:val="1"/>
              <w:rPr>
                <w:rFonts w:ascii="宋体" w:hAnsi="宋体" w:cs="宋体"/>
                <w:color w:val="auto"/>
                <w:sz w:val="24"/>
                <w:highlight w:val="none"/>
              </w:rPr>
            </w:pPr>
            <w:r>
              <w:rPr>
                <w:rFonts w:hint="eastAsia" w:ascii="宋体" w:hAnsi="宋体" w:cs="宋体"/>
                <w:color w:val="auto"/>
                <w:sz w:val="24"/>
                <w:highlight w:val="none"/>
              </w:rPr>
              <w:t>备注</w:t>
            </w:r>
          </w:p>
        </w:tc>
        <w:tc>
          <w:tcPr>
            <w:tcW w:w="6062" w:type="dxa"/>
            <w:vAlign w:val="center"/>
          </w:tcPr>
          <w:p w14:paraId="2DC051A8">
            <w:pPr>
              <w:pStyle w:val="48"/>
              <w:jc w:val="center"/>
              <w:outlineLvl w:val="1"/>
              <w:rPr>
                <w:rFonts w:ascii="宋体" w:hAnsi="宋体" w:cs="宋体"/>
                <w:color w:val="auto"/>
                <w:sz w:val="24"/>
                <w:highlight w:val="none"/>
              </w:rPr>
            </w:pPr>
          </w:p>
        </w:tc>
      </w:tr>
    </w:tbl>
    <w:p w14:paraId="0C142C2D">
      <w:pPr>
        <w:keepNext/>
        <w:keepLines/>
        <w:spacing w:line="560" w:lineRule="exact"/>
        <w:jc w:val="left"/>
        <w:outlineLvl w:val="1"/>
        <w:rPr>
          <w:rFonts w:ascii="宋体" w:hAnsi="宋体" w:cs="宋体"/>
          <w:bCs/>
          <w:color w:val="auto"/>
          <w:sz w:val="24"/>
          <w:highlight w:val="none"/>
        </w:rPr>
      </w:pPr>
      <w:r>
        <w:rPr>
          <w:rFonts w:hint="eastAsia" w:ascii="宋体" w:hAnsi="宋体" w:cs="宋体"/>
          <w:color w:val="auto"/>
          <w:sz w:val="24"/>
          <w:highlight w:val="none"/>
        </w:rPr>
        <w:t>备注：本表后附证明材料的复印件，具体年份要求见</w:t>
      </w:r>
      <w:r>
        <w:rPr>
          <w:rFonts w:hint="eastAsia" w:ascii="宋体" w:hAnsi="宋体" w:cs="宋体"/>
          <w:color w:val="auto"/>
          <w:sz w:val="24"/>
          <w:highlight w:val="none"/>
          <w:lang w:eastAsia="zh-CN"/>
        </w:rPr>
        <w:t>响应人</w:t>
      </w:r>
      <w:r>
        <w:rPr>
          <w:rFonts w:hint="eastAsia" w:ascii="宋体" w:hAnsi="宋体" w:cs="宋体"/>
          <w:color w:val="auto"/>
          <w:sz w:val="24"/>
          <w:highlight w:val="none"/>
        </w:rPr>
        <w:t>须知前附表及评</w:t>
      </w:r>
      <w:r>
        <w:rPr>
          <w:rFonts w:hint="eastAsia" w:ascii="宋体" w:hAnsi="宋体" w:cs="宋体"/>
          <w:color w:val="auto"/>
          <w:sz w:val="24"/>
          <w:highlight w:val="none"/>
          <w:lang w:val="en-US" w:eastAsia="zh-CN"/>
        </w:rPr>
        <w:t>审</w:t>
      </w:r>
      <w:r>
        <w:rPr>
          <w:rFonts w:hint="eastAsia" w:ascii="宋体" w:hAnsi="宋体" w:cs="宋体"/>
          <w:color w:val="auto"/>
          <w:sz w:val="24"/>
          <w:highlight w:val="none"/>
        </w:rPr>
        <w:t>办法。每张表格只填写一个项目，并标明序号。</w:t>
      </w:r>
    </w:p>
    <w:p w14:paraId="3E8DC3B7">
      <w:pPr>
        <w:pStyle w:val="48"/>
        <w:spacing w:line="360" w:lineRule="auto"/>
        <w:outlineLvl w:val="1"/>
        <w:rPr>
          <w:rFonts w:ascii="宋体" w:hAnsi="宋体" w:cs="宋体"/>
          <w:b/>
          <w:bCs/>
          <w:color w:val="auto"/>
          <w:sz w:val="24"/>
          <w:highlight w:val="none"/>
        </w:rPr>
      </w:pPr>
    </w:p>
    <w:p w14:paraId="0515C83C">
      <w:pPr>
        <w:keepNext w:val="0"/>
        <w:keepLines w:val="0"/>
        <w:widowControl/>
        <w:suppressLineNumbers w:val="0"/>
        <w:jc w:val="left"/>
        <w:outlineLvl w:val="1"/>
        <w:rPr>
          <w:rFonts w:ascii="宋体" w:hAnsi="宋体" w:eastAsia="宋体" w:cs="宋体"/>
          <w:color w:val="auto"/>
          <w:kern w:val="0"/>
          <w:sz w:val="24"/>
          <w:szCs w:val="24"/>
          <w:lang w:val="en-US" w:eastAsia="zh-CN" w:bidi="ar"/>
        </w:rPr>
      </w:pPr>
    </w:p>
    <w:p w14:paraId="2A76A19E">
      <w:pPr>
        <w:numPr>
          <w:ilvl w:val="0"/>
          <w:numId w:val="0"/>
        </w:numPr>
        <w:ind w:left="0" w:leftChars="0" w:firstLine="0" w:firstLineChars="0"/>
        <w:outlineLvl w:val="1"/>
        <w:rPr>
          <w:rFonts w:hint="eastAsia" w:ascii="宋体" w:hAnsi="宋体" w:eastAsia="宋体" w:cs="宋体"/>
          <w:b/>
          <w:bCs/>
          <w:color w:val="auto"/>
          <w:kern w:val="2"/>
          <w:sz w:val="24"/>
          <w:szCs w:val="24"/>
          <w:lang w:val="en-US" w:eastAsia="zh-CN" w:bidi="ar-SA"/>
        </w:rPr>
      </w:pPr>
      <w:r>
        <w:rPr>
          <w:rFonts w:hint="eastAsia" w:ascii="宋体" w:hAnsi="宋体" w:eastAsia="宋体" w:cs="宋体"/>
          <w:b/>
          <w:bCs/>
          <w:color w:val="auto"/>
          <w:kern w:val="2"/>
          <w:sz w:val="24"/>
          <w:szCs w:val="24"/>
          <w:lang w:val="en-US" w:eastAsia="zh-CN" w:bidi="ar-SA"/>
        </w:rPr>
        <w:br w:type="page"/>
      </w:r>
    </w:p>
    <w:p w14:paraId="13004FDC">
      <w:pPr>
        <w:pStyle w:val="3"/>
        <w:jc w:val="center"/>
        <w:outlineLvl w:val="1"/>
        <w:rPr>
          <w:rFonts w:hint="eastAsia"/>
          <w:color w:val="auto"/>
          <w:lang w:val="en-US" w:eastAsia="zh-CN"/>
        </w:rPr>
      </w:pPr>
      <w:r>
        <w:rPr>
          <w:rFonts w:hint="eastAsia" w:ascii="宋体" w:hAnsi="宋体" w:eastAsia="宋体" w:cs="宋体"/>
          <w:color w:val="auto"/>
          <w:sz w:val="28"/>
          <w:szCs w:val="28"/>
          <w:highlight w:val="none"/>
          <w:lang w:val="en-US" w:eastAsia="zh-CN"/>
        </w:rPr>
        <w:t>六、服务方案</w:t>
      </w:r>
    </w:p>
    <w:p w14:paraId="64AA48D9">
      <w:pPr>
        <w:jc w:val="center"/>
        <w:outlineLvl w:val="1"/>
        <w:rPr>
          <w:rFonts w:hint="default" w:eastAsia="宋体"/>
          <w:color w:val="auto"/>
          <w:sz w:val="24"/>
          <w:lang w:val="en-US" w:eastAsia="zh-CN"/>
        </w:rPr>
      </w:pPr>
      <w:r>
        <w:rPr>
          <w:rFonts w:hint="eastAsia"/>
          <w:color w:val="auto"/>
          <w:sz w:val="24"/>
          <w:lang w:val="en-US" w:eastAsia="zh-CN"/>
        </w:rPr>
        <w:t>针对本项目的监理工作总纲、监理机构与人员、工作程序、制度与方法、三控三管一协调、本工程重点难点与针对性措施等内容。</w:t>
      </w:r>
    </w:p>
    <w:p w14:paraId="73B997E7">
      <w:pPr>
        <w:jc w:val="center"/>
        <w:outlineLvl w:val="1"/>
        <w:rPr>
          <w:color w:val="auto"/>
          <w:sz w:val="24"/>
        </w:rPr>
        <w:sectPr>
          <w:footerReference r:id="rId13" w:type="default"/>
          <w:type w:val="nextColumn"/>
          <w:pgSz w:w="11906" w:h="16838"/>
          <w:pgMar w:top="1417" w:right="1417" w:bottom="1417" w:left="1417" w:header="850" w:footer="992" w:gutter="0"/>
          <w:pgNumType w:fmt="decimal"/>
          <w:cols w:space="0" w:num="1"/>
          <w:rtlGutter w:val="0"/>
          <w:docGrid w:type="lines" w:linePitch="333" w:charSpace="0"/>
        </w:sectPr>
      </w:pPr>
    </w:p>
    <w:p w14:paraId="7B0194B6">
      <w:pPr>
        <w:pStyle w:val="3"/>
        <w:jc w:val="center"/>
        <w:outlineLvl w:val="1"/>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七、服务承诺书</w:t>
      </w:r>
    </w:p>
    <w:p w14:paraId="4A9F9998">
      <w:pPr>
        <w:rPr>
          <w:rFonts w:hint="eastAsia"/>
          <w:color w:val="auto"/>
          <w:lang w:val="en-US" w:eastAsia="zh-CN"/>
        </w:rPr>
      </w:pPr>
    </w:p>
    <w:p w14:paraId="4A58E6D2">
      <w:pPr>
        <w:pStyle w:val="8"/>
        <w:tabs>
          <w:tab w:val="left" w:pos="567"/>
        </w:tabs>
        <w:adjustRightInd w:val="0"/>
        <w:snapToGrid w:val="0"/>
        <w:spacing w:after="0" w:line="600" w:lineRule="exact"/>
        <w:outlineLvl w:val="1"/>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rPr>
        <w:t>附：承诺书模板</w:t>
      </w:r>
      <w:r>
        <w:rPr>
          <w:rFonts w:hint="eastAsia" w:ascii="仿宋" w:hAnsi="仿宋" w:eastAsia="仿宋" w:cs="仿宋"/>
          <w:color w:val="auto"/>
          <w:sz w:val="32"/>
          <w:szCs w:val="32"/>
          <w:highlight w:val="none"/>
          <w:lang w:val="en-US" w:eastAsia="zh-CN"/>
        </w:rPr>
        <w:t>1</w:t>
      </w:r>
    </w:p>
    <w:p w14:paraId="711DBB3E">
      <w:pPr>
        <w:pStyle w:val="8"/>
        <w:tabs>
          <w:tab w:val="left" w:pos="567"/>
        </w:tabs>
        <w:adjustRightInd w:val="0"/>
        <w:snapToGrid w:val="0"/>
        <w:spacing w:after="0" w:line="600" w:lineRule="exact"/>
        <w:jc w:val="center"/>
        <w:outlineLvl w:val="1"/>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资格</w:t>
      </w:r>
      <w:r>
        <w:rPr>
          <w:rFonts w:hint="eastAsia" w:ascii="仿宋" w:hAnsi="仿宋" w:eastAsia="仿宋" w:cs="仿宋"/>
          <w:color w:val="auto"/>
          <w:sz w:val="32"/>
          <w:szCs w:val="32"/>
          <w:highlight w:val="none"/>
        </w:rPr>
        <w:t>承诺书</w:t>
      </w:r>
    </w:p>
    <w:p w14:paraId="02622603">
      <w:pPr>
        <w:pStyle w:val="8"/>
        <w:tabs>
          <w:tab w:val="left" w:pos="567"/>
        </w:tabs>
        <w:adjustRightInd w:val="0"/>
        <w:snapToGrid w:val="0"/>
        <w:spacing w:after="0" w:line="600" w:lineRule="exact"/>
        <w:ind w:firstLine="640" w:firstLineChars="200"/>
        <w:outlineLvl w:val="1"/>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rPr>
        <w:t>本公司（单位）具有良好的商业信誉和健全的财务会计制度、具有履行合同所必需的设备和专业技术能力、依法缴纳税收和社会保障资金、参加采购活动前三年内，在经营活动中没有重大违法记录</w:t>
      </w:r>
      <w:r>
        <w:rPr>
          <w:rFonts w:hint="eastAsia" w:ascii="仿宋" w:hAnsi="仿宋" w:eastAsia="仿宋" w:cs="仿宋"/>
          <w:color w:val="auto"/>
          <w:sz w:val="32"/>
          <w:szCs w:val="32"/>
          <w:highlight w:val="none"/>
          <w:lang w:eastAsia="zh-CN"/>
        </w:rPr>
        <w:t>。</w:t>
      </w:r>
      <w:r>
        <w:rPr>
          <w:rFonts w:hint="eastAsia" w:ascii="仿宋" w:hAnsi="仿宋" w:eastAsia="仿宋" w:cs="仿宋"/>
          <w:color w:val="auto"/>
          <w:sz w:val="32"/>
          <w:szCs w:val="32"/>
          <w:highlight w:val="none"/>
        </w:rPr>
        <w:t>在以往的采购项目中没有欺骗、欺诈的行为或不良记录。</w:t>
      </w:r>
    </w:p>
    <w:p w14:paraId="7787DF29">
      <w:pPr>
        <w:pStyle w:val="8"/>
        <w:tabs>
          <w:tab w:val="left" w:pos="567"/>
        </w:tabs>
        <w:adjustRightInd w:val="0"/>
        <w:snapToGrid w:val="0"/>
        <w:spacing w:after="0" w:line="600" w:lineRule="exact"/>
        <w:ind w:firstLine="640" w:firstLineChars="200"/>
        <w:outlineLvl w:val="1"/>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特此承诺！</w:t>
      </w:r>
    </w:p>
    <w:p w14:paraId="672DBA20">
      <w:pPr>
        <w:spacing w:line="600" w:lineRule="exact"/>
        <w:outlineLvl w:val="1"/>
        <w:rPr>
          <w:rFonts w:hint="eastAsia" w:ascii="仿宋" w:hAnsi="仿宋" w:eastAsia="仿宋" w:cs="仿宋"/>
          <w:color w:val="auto"/>
          <w:sz w:val="32"/>
          <w:szCs w:val="32"/>
          <w:highlight w:val="none"/>
        </w:rPr>
      </w:pPr>
    </w:p>
    <w:p w14:paraId="72357AF2">
      <w:pPr>
        <w:wordWrap w:val="0"/>
        <w:spacing w:line="600" w:lineRule="exact"/>
        <w:jc w:val="right"/>
        <w:outlineLvl w:val="1"/>
        <w:rPr>
          <w:rFonts w:hint="eastAsia" w:ascii="仿宋" w:hAnsi="仿宋" w:eastAsia="仿宋" w:cs="仿宋"/>
          <w:color w:val="auto"/>
          <w:sz w:val="32"/>
          <w:szCs w:val="32"/>
          <w:highlight w:val="none"/>
          <w:u w:val="single"/>
          <w:lang w:eastAsia="zh-CN"/>
        </w:rPr>
      </w:pPr>
      <w:r>
        <w:rPr>
          <w:rFonts w:hint="eastAsia" w:ascii="仿宋" w:hAnsi="仿宋" w:eastAsia="仿宋" w:cs="仿宋"/>
          <w:color w:val="auto"/>
          <w:sz w:val="32"/>
          <w:szCs w:val="32"/>
          <w:highlight w:val="none"/>
        </w:rPr>
        <w:t>承诺单位名称（加盖公章）</w:t>
      </w:r>
    </w:p>
    <w:p w14:paraId="01A46D91">
      <w:pPr>
        <w:pStyle w:val="8"/>
        <w:tabs>
          <w:tab w:val="left" w:pos="567"/>
        </w:tabs>
        <w:adjustRightInd w:val="0"/>
        <w:snapToGrid w:val="0"/>
        <w:spacing w:after="0" w:line="560" w:lineRule="exact"/>
        <w:jc w:val="right"/>
        <w:outlineLvl w:val="1"/>
        <w:rPr>
          <w:rFonts w:hint="eastAsia" w:ascii="方正仿宋_GB2312" w:hAnsi="方正仿宋_GB2312" w:eastAsia="方正仿宋_GB2312" w:cs="方正仿宋_GB2312"/>
          <w:color w:val="auto"/>
          <w:sz w:val="28"/>
          <w:szCs w:val="28"/>
          <w:highlight w:val="none"/>
        </w:rPr>
      </w:pPr>
      <w:r>
        <w:rPr>
          <w:rFonts w:hint="eastAsia" w:ascii="仿宋" w:hAnsi="仿宋" w:eastAsia="仿宋" w:cs="仿宋"/>
          <w:color w:val="auto"/>
          <w:sz w:val="32"/>
          <w:szCs w:val="32"/>
          <w:highlight w:val="none"/>
        </w:rPr>
        <w:t>日期：年月日</w:t>
      </w:r>
    </w:p>
    <w:p w14:paraId="25D14E0E">
      <w:pPr>
        <w:pStyle w:val="56"/>
        <w:outlineLvl w:val="1"/>
        <w:rPr>
          <w:rFonts w:hint="eastAsia" w:ascii="仿宋" w:hAnsi="仿宋" w:eastAsia="仿宋" w:cs="仿宋"/>
          <w:color w:val="auto"/>
          <w:sz w:val="32"/>
          <w:szCs w:val="32"/>
          <w:highlight w:val="none"/>
        </w:rPr>
      </w:pPr>
    </w:p>
    <w:p w14:paraId="00240814">
      <w:pPr>
        <w:pStyle w:val="8"/>
        <w:tabs>
          <w:tab w:val="left" w:pos="567"/>
        </w:tabs>
        <w:adjustRightInd w:val="0"/>
        <w:snapToGrid w:val="0"/>
        <w:spacing w:after="0" w:line="600" w:lineRule="exact"/>
        <w:outlineLvl w:val="1"/>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rPr>
        <w:t>附：承诺书模板</w:t>
      </w:r>
      <w:r>
        <w:rPr>
          <w:rFonts w:hint="eastAsia" w:ascii="仿宋" w:hAnsi="仿宋" w:eastAsia="仿宋" w:cs="仿宋"/>
          <w:color w:val="auto"/>
          <w:sz w:val="32"/>
          <w:szCs w:val="32"/>
          <w:highlight w:val="none"/>
          <w:lang w:val="en-US" w:eastAsia="zh-CN"/>
        </w:rPr>
        <w:t>2</w:t>
      </w:r>
    </w:p>
    <w:p w14:paraId="2409F5DE">
      <w:pPr>
        <w:pStyle w:val="8"/>
        <w:tabs>
          <w:tab w:val="left" w:pos="567"/>
        </w:tabs>
        <w:adjustRightInd w:val="0"/>
        <w:snapToGrid w:val="0"/>
        <w:spacing w:after="0" w:line="600" w:lineRule="exact"/>
        <w:jc w:val="center"/>
        <w:outlineLvl w:val="1"/>
        <w:rPr>
          <w:rFonts w:ascii="仿宋" w:hAnsi="仿宋" w:eastAsia="仿宋" w:cs="仿宋"/>
          <w:color w:val="auto"/>
          <w:sz w:val="32"/>
          <w:szCs w:val="32"/>
          <w:highlight w:val="none"/>
        </w:rPr>
      </w:pPr>
      <w:r>
        <w:rPr>
          <w:rFonts w:hint="eastAsia" w:ascii="仿宋" w:hAnsi="仿宋" w:eastAsia="仿宋" w:cs="仿宋"/>
          <w:color w:val="auto"/>
          <w:sz w:val="32"/>
          <w:szCs w:val="32"/>
          <w:highlight w:val="none"/>
          <w:lang w:val="en-US" w:eastAsia="zh-CN"/>
        </w:rPr>
        <w:t>资格</w:t>
      </w:r>
      <w:r>
        <w:rPr>
          <w:rFonts w:hint="eastAsia" w:ascii="仿宋" w:hAnsi="仿宋" w:eastAsia="仿宋" w:cs="仿宋"/>
          <w:color w:val="auto"/>
          <w:sz w:val="32"/>
          <w:szCs w:val="32"/>
          <w:highlight w:val="none"/>
        </w:rPr>
        <w:t>承诺书</w:t>
      </w:r>
    </w:p>
    <w:p w14:paraId="6769CC76">
      <w:pPr>
        <w:pStyle w:val="8"/>
        <w:tabs>
          <w:tab w:val="left" w:pos="567"/>
        </w:tabs>
        <w:adjustRightInd w:val="0"/>
        <w:snapToGrid w:val="0"/>
        <w:spacing w:after="0" w:line="600" w:lineRule="exact"/>
        <w:ind w:firstLine="640" w:firstLineChars="200"/>
        <w:outlineLvl w:val="1"/>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rPr>
        <w:t>本公司（单位）</w:t>
      </w:r>
      <w:r>
        <w:rPr>
          <w:rFonts w:hint="eastAsia" w:ascii="仿宋" w:hAnsi="仿宋" w:eastAsia="仿宋" w:cs="仿宋"/>
          <w:color w:val="auto"/>
          <w:sz w:val="32"/>
          <w:szCs w:val="32"/>
          <w:highlight w:val="none"/>
          <w:lang w:val="en-US" w:eastAsia="zh-CN"/>
        </w:rPr>
        <w:t>未被责令停业，暂扣或吊销执照，或吊销资质证书</w:t>
      </w:r>
      <w:r>
        <w:rPr>
          <w:rFonts w:hint="eastAsia" w:ascii="仿宋" w:hAnsi="仿宋" w:eastAsia="仿宋" w:cs="仿宋"/>
          <w:color w:val="auto"/>
          <w:sz w:val="32"/>
          <w:szCs w:val="32"/>
          <w:highlight w:val="none"/>
          <w:lang w:eastAsia="zh-CN"/>
        </w:rPr>
        <w:t>。</w:t>
      </w:r>
    </w:p>
    <w:p w14:paraId="1A1B70B6">
      <w:pPr>
        <w:pStyle w:val="8"/>
        <w:tabs>
          <w:tab w:val="left" w:pos="567"/>
        </w:tabs>
        <w:adjustRightInd w:val="0"/>
        <w:snapToGrid w:val="0"/>
        <w:spacing w:after="0" w:line="600" w:lineRule="exact"/>
        <w:ind w:firstLine="640" w:firstLineChars="200"/>
        <w:outlineLvl w:val="1"/>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特此承诺！</w:t>
      </w:r>
    </w:p>
    <w:p w14:paraId="0718B184">
      <w:pPr>
        <w:spacing w:line="600" w:lineRule="exact"/>
        <w:outlineLvl w:val="1"/>
        <w:rPr>
          <w:rFonts w:hint="eastAsia" w:ascii="仿宋" w:hAnsi="仿宋" w:eastAsia="仿宋" w:cs="仿宋"/>
          <w:color w:val="auto"/>
          <w:sz w:val="32"/>
          <w:szCs w:val="32"/>
          <w:highlight w:val="none"/>
        </w:rPr>
      </w:pPr>
    </w:p>
    <w:p w14:paraId="720809F0">
      <w:pPr>
        <w:wordWrap w:val="0"/>
        <w:spacing w:line="600" w:lineRule="exact"/>
        <w:jc w:val="right"/>
        <w:outlineLvl w:val="1"/>
        <w:rPr>
          <w:rFonts w:hint="eastAsia" w:ascii="仿宋" w:hAnsi="仿宋" w:eastAsia="仿宋" w:cs="仿宋"/>
          <w:color w:val="auto"/>
          <w:sz w:val="32"/>
          <w:szCs w:val="32"/>
          <w:highlight w:val="none"/>
          <w:u w:val="single"/>
          <w:lang w:eastAsia="zh-CN"/>
        </w:rPr>
      </w:pPr>
      <w:r>
        <w:rPr>
          <w:rFonts w:hint="eastAsia" w:ascii="仿宋" w:hAnsi="仿宋" w:eastAsia="仿宋" w:cs="仿宋"/>
          <w:color w:val="auto"/>
          <w:sz w:val="32"/>
          <w:szCs w:val="32"/>
          <w:highlight w:val="none"/>
        </w:rPr>
        <w:t>承诺单位名称（加盖公章）</w:t>
      </w:r>
      <w:r>
        <w:rPr>
          <w:rFonts w:hint="eastAsia" w:ascii="仿宋" w:hAnsi="仿宋" w:eastAsia="仿宋" w:cs="仿宋"/>
          <w:color w:val="auto"/>
          <w:sz w:val="32"/>
          <w:szCs w:val="32"/>
          <w:highlight w:val="none"/>
          <w:lang w:val="en-US" w:eastAsia="zh-CN"/>
        </w:rPr>
        <w:t>:</w:t>
      </w:r>
    </w:p>
    <w:p w14:paraId="1AE1A399">
      <w:pPr>
        <w:pStyle w:val="56"/>
        <w:jc w:val="right"/>
        <w:outlineLvl w:val="1"/>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日期：年月日</w:t>
      </w:r>
    </w:p>
    <w:p w14:paraId="4544F5B6">
      <w:pPr>
        <w:pStyle w:val="8"/>
        <w:tabs>
          <w:tab w:val="left" w:pos="567"/>
        </w:tabs>
        <w:adjustRightInd w:val="0"/>
        <w:snapToGrid w:val="0"/>
        <w:spacing w:after="0" w:line="600" w:lineRule="exact"/>
        <w:outlineLvl w:val="1"/>
        <w:rPr>
          <w:rFonts w:hint="eastAsia" w:ascii="仿宋" w:hAnsi="仿宋" w:eastAsia="仿宋" w:cs="仿宋"/>
          <w:color w:val="auto"/>
          <w:sz w:val="32"/>
          <w:szCs w:val="32"/>
          <w:highlight w:val="none"/>
        </w:rPr>
      </w:pPr>
    </w:p>
    <w:p w14:paraId="529E215C">
      <w:pPr>
        <w:pStyle w:val="8"/>
        <w:tabs>
          <w:tab w:val="left" w:pos="567"/>
        </w:tabs>
        <w:adjustRightInd w:val="0"/>
        <w:snapToGrid w:val="0"/>
        <w:spacing w:after="0" w:line="600" w:lineRule="exact"/>
        <w:outlineLvl w:val="1"/>
        <w:rPr>
          <w:rFonts w:hint="eastAsia" w:ascii="仿宋" w:hAnsi="仿宋" w:eastAsia="仿宋" w:cs="仿宋"/>
          <w:color w:val="auto"/>
          <w:sz w:val="32"/>
          <w:szCs w:val="32"/>
          <w:highlight w:val="none"/>
        </w:rPr>
      </w:pPr>
    </w:p>
    <w:p w14:paraId="39BCFDCE">
      <w:pPr>
        <w:pStyle w:val="8"/>
        <w:tabs>
          <w:tab w:val="left" w:pos="567"/>
        </w:tabs>
        <w:adjustRightInd w:val="0"/>
        <w:snapToGrid w:val="0"/>
        <w:spacing w:after="0" w:line="600" w:lineRule="exact"/>
        <w:outlineLvl w:val="1"/>
        <w:rPr>
          <w:rFonts w:hint="eastAsia" w:ascii="仿宋" w:hAnsi="仿宋" w:eastAsia="仿宋" w:cs="仿宋"/>
          <w:color w:val="auto"/>
          <w:sz w:val="32"/>
          <w:szCs w:val="32"/>
          <w:highlight w:val="none"/>
        </w:rPr>
      </w:pPr>
    </w:p>
    <w:p w14:paraId="7F441E48">
      <w:pPr>
        <w:pStyle w:val="8"/>
        <w:tabs>
          <w:tab w:val="left" w:pos="567"/>
        </w:tabs>
        <w:adjustRightInd w:val="0"/>
        <w:snapToGrid w:val="0"/>
        <w:spacing w:after="0" w:line="600" w:lineRule="exact"/>
        <w:outlineLvl w:val="1"/>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rPr>
        <w:t>附：承诺书模板</w:t>
      </w:r>
      <w:r>
        <w:rPr>
          <w:rFonts w:hint="eastAsia" w:ascii="仿宋" w:hAnsi="仿宋" w:eastAsia="仿宋" w:cs="仿宋"/>
          <w:color w:val="auto"/>
          <w:sz w:val="32"/>
          <w:szCs w:val="32"/>
          <w:highlight w:val="none"/>
          <w:lang w:val="en-US" w:eastAsia="zh-CN"/>
        </w:rPr>
        <w:t>3</w:t>
      </w:r>
    </w:p>
    <w:p w14:paraId="0AEE1F22">
      <w:pPr>
        <w:pStyle w:val="8"/>
        <w:tabs>
          <w:tab w:val="left" w:pos="567"/>
        </w:tabs>
        <w:adjustRightInd w:val="0"/>
        <w:snapToGrid w:val="0"/>
        <w:spacing w:after="0" w:line="600" w:lineRule="exact"/>
        <w:jc w:val="center"/>
        <w:outlineLvl w:val="1"/>
        <w:rPr>
          <w:rFonts w:ascii="仿宋" w:hAnsi="仿宋" w:eastAsia="仿宋" w:cs="仿宋"/>
          <w:color w:val="auto"/>
          <w:sz w:val="32"/>
          <w:szCs w:val="32"/>
          <w:highlight w:val="none"/>
        </w:rPr>
      </w:pPr>
      <w:r>
        <w:rPr>
          <w:rFonts w:hint="eastAsia" w:ascii="仿宋" w:hAnsi="仿宋" w:eastAsia="仿宋" w:cs="仿宋"/>
          <w:color w:val="auto"/>
          <w:sz w:val="32"/>
          <w:szCs w:val="32"/>
          <w:highlight w:val="none"/>
          <w:lang w:val="en-US" w:eastAsia="zh-CN"/>
        </w:rPr>
        <w:t>资格</w:t>
      </w:r>
      <w:r>
        <w:rPr>
          <w:rFonts w:hint="eastAsia" w:ascii="仿宋" w:hAnsi="仿宋" w:eastAsia="仿宋" w:cs="仿宋"/>
          <w:color w:val="auto"/>
          <w:sz w:val="32"/>
          <w:szCs w:val="32"/>
          <w:highlight w:val="none"/>
        </w:rPr>
        <w:t>承诺书</w:t>
      </w:r>
    </w:p>
    <w:p w14:paraId="01545FD9">
      <w:pPr>
        <w:pStyle w:val="8"/>
        <w:tabs>
          <w:tab w:val="left" w:pos="567"/>
        </w:tabs>
        <w:adjustRightInd w:val="0"/>
        <w:snapToGrid w:val="0"/>
        <w:spacing w:after="0" w:line="600" w:lineRule="exact"/>
        <w:ind w:firstLine="640" w:firstLineChars="200"/>
        <w:outlineLvl w:val="1"/>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rPr>
        <w:t>本公司（单位）</w:t>
      </w:r>
      <w:r>
        <w:rPr>
          <w:rFonts w:hint="eastAsia" w:ascii="仿宋" w:hAnsi="仿宋" w:eastAsia="仿宋" w:cs="仿宋"/>
          <w:color w:val="auto"/>
          <w:sz w:val="32"/>
          <w:szCs w:val="32"/>
          <w:highlight w:val="none"/>
          <w:lang w:val="en-US" w:eastAsia="zh-CN"/>
        </w:rPr>
        <w:t>未进入清算程序，或被宣告破产，或其他丧失履约能力的情形</w:t>
      </w:r>
      <w:r>
        <w:rPr>
          <w:rFonts w:hint="eastAsia" w:ascii="仿宋" w:hAnsi="仿宋" w:eastAsia="仿宋" w:cs="仿宋"/>
          <w:color w:val="auto"/>
          <w:sz w:val="32"/>
          <w:szCs w:val="32"/>
          <w:highlight w:val="none"/>
          <w:lang w:eastAsia="zh-CN"/>
        </w:rPr>
        <w:t>。</w:t>
      </w:r>
    </w:p>
    <w:p w14:paraId="1FF38350">
      <w:pPr>
        <w:pStyle w:val="8"/>
        <w:tabs>
          <w:tab w:val="left" w:pos="567"/>
        </w:tabs>
        <w:adjustRightInd w:val="0"/>
        <w:snapToGrid w:val="0"/>
        <w:spacing w:after="0" w:line="600" w:lineRule="exact"/>
        <w:ind w:firstLine="640" w:firstLineChars="200"/>
        <w:outlineLvl w:val="1"/>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特此承诺！</w:t>
      </w:r>
    </w:p>
    <w:p w14:paraId="25336C0A">
      <w:pPr>
        <w:spacing w:line="600" w:lineRule="exact"/>
        <w:outlineLvl w:val="1"/>
        <w:rPr>
          <w:rFonts w:hint="eastAsia" w:ascii="仿宋" w:hAnsi="仿宋" w:eastAsia="仿宋" w:cs="仿宋"/>
          <w:color w:val="auto"/>
          <w:sz w:val="32"/>
          <w:szCs w:val="32"/>
          <w:highlight w:val="none"/>
        </w:rPr>
      </w:pPr>
    </w:p>
    <w:p w14:paraId="5395CA27">
      <w:pPr>
        <w:wordWrap w:val="0"/>
        <w:spacing w:line="600" w:lineRule="exact"/>
        <w:jc w:val="right"/>
        <w:outlineLvl w:val="1"/>
        <w:rPr>
          <w:rFonts w:hint="eastAsia" w:ascii="仿宋" w:hAnsi="仿宋" w:eastAsia="仿宋" w:cs="仿宋"/>
          <w:color w:val="auto"/>
          <w:sz w:val="32"/>
          <w:szCs w:val="32"/>
          <w:highlight w:val="none"/>
          <w:u w:val="single"/>
          <w:lang w:eastAsia="zh-CN"/>
        </w:rPr>
      </w:pPr>
      <w:r>
        <w:rPr>
          <w:rFonts w:hint="eastAsia" w:ascii="仿宋" w:hAnsi="仿宋" w:eastAsia="仿宋" w:cs="仿宋"/>
          <w:color w:val="auto"/>
          <w:sz w:val="32"/>
          <w:szCs w:val="32"/>
          <w:highlight w:val="none"/>
        </w:rPr>
        <w:t>承诺单位名称（加盖公章）</w:t>
      </w:r>
      <w:r>
        <w:rPr>
          <w:rFonts w:hint="eastAsia" w:ascii="仿宋" w:hAnsi="仿宋" w:eastAsia="仿宋" w:cs="仿宋"/>
          <w:color w:val="auto"/>
          <w:sz w:val="32"/>
          <w:szCs w:val="32"/>
          <w:highlight w:val="none"/>
          <w:lang w:val="en-US" w:eastAsia="zh-CN"/>
        </w:rPr>
        <w:t>:</w:t>
      </w:r>
    </w:p>
    <w:p w14:paraId="4E21BA69">
      <w:pPr>
        <w:pStyle w:val="8"/>
        <w:tabs>
          <w:tab w:val="left" w:pos="567"/>
        </w:tabs>
        <w:adjustRightInd w:val="0"/>
        <w:snapToGrid w:val="0"/>
        <w:spacing w:after="0" w:line="600" w:lineRule="exact"/>
        <w:jc w:val="right"/>
        <w:outlineLvl w:val="1"/>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日期：年月日</w:t>
      </w:r>
    </w:p>
    <w:p w14:paraId="1FC65CB8">
      <w:pPr>
        <w:pStyle w:val="8"/>
        <w:tabs>
          <w:tab w:val="left" w:pos="567"/>
        </w:tabs>
        <w:adjustRightInd w:val="0"/>
        <w:snapToGrid w:val="0"/>
        <w:spacing w:after="0" w:line="600" w:lineRule="exact"/>
        <w:outlineLvl w:val="1"/>
        <w:rPr>
          <w:rFonts w:hint="eastAsia" w:ascii="仿宋" w:hAnsi="仿宋" w:eastAsia="仿宋" w:cs="仿宋"/>
          <w:color w:val="auto"/>
          <w:sz w:val="32"/>
          <w:szCs w:val="32"/>
          <w:highlight w:val="none"/>
        </w:rPr>
      </w:pPr>
    </w:p>
    <w:p w14:paraId="7CF7D16E">
      <w:pPr>
        <w:pStyle w:val="8"/>
        <w:tabs>
          <w:tab w:val="left" w:pos="567"/>
        </w:tabs>
        <w:adjustRightInd w:val="0"/>
        <w:snapToGrid w:val="0"/>
        <w:spacing w:after="0" w:line="600" w:lineRule="exact"/>
        <w:outlineLvl w:val="1"/>
        <w:rPr>
          <w:rFonts w:hint="eastAsia" w:ascii="仿宋" w:hAnsi="仿宋" w:eastAsia="仿宋" w:cs="仿宋"/>
          <w:color w:val="auto"/>
          <w:sz w:val="32"/>
          <w:szCs w:val="32"/>
          <w:highlight w:val="none"/>
        </w:rPr>
      </w:pPr>
    </w:p>
    <w:p w14:paraId="7F3E70E2">
      <w:pPr>
        <w:pStyle w:val="8"/>
        <w:tabs>
          <w:tab w:val="left" w:pos="567"/>
        </w:tabs>
        <w:adjustRightInd w:val="0"/>
        <w:snapToGrid w:val="0"/>
        <w:spacing w:after="0" w:line="600" w:lineRule="exact"/>
        <w:outlineLvl w:val="1"/>
        <w:rPr>
          <w:rFonts w:hint="eastAsia" w:ascii="仿宋" w:hAnsi="仿宋" w:eastAsia="仿宋" w:cs="仿宋"/>
          <w:color w:val="auto"/>
          <w:sz w:val="32"/>
          <w:szCs w:val="32"/>
          <w:highlight w:val="none"/>
        </w:rPr>
      </w:pPr>
    </w:p>
    <w:p w14:paraId="4A04390E">
      <w:pPr>
        <w:pStyle w:val="8"/>
        <w:tabs>
          <w:tab w:val="left" w:pos="567"/>
        </w:tabs>
        <w:adjustRightInd w:val="0"/>
        <w:snapToGrid w:val="0"/>
        <w:spacing w:after="0" w:line="600" w:lineRule="exact"/>
        <w:outlineLvl w:val="1"/>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rPr>
        <w:t>附：承诺书模板</w:t>
      </w:r>
      <w:r>
        <w:rPr>
          <w:rFonts w:hint="eastAsia" w:ascii="仿宋" w:hAnsi="仿宋" w:eastAsia="仿宋" w:cs="仿宋"/>
          <w:color w:val="auto"/>
          <w:sz w:val="32"/>
          <w:szCs w:val="32"/>
          <w:highlight w:val="none"/>
          <w:lang w:val="en-US" w:eastAsia="zh-CN"/>
        </w:rPr>
        <w:t>4</w:t>
      </w:r>
    </w:p>
    <w:p w14:paraId="2EAB4298">
      <w:pPr>
        <w:pStyle w:val="8"/>
        <w:tabs>
          <w:tab w:val="left" w:pos="567"/>
        </w:tabs>
        <w:adjustRightInd w:val="0"/>
        <w:snapToGrid w:val="0"/>
        <w:spacing w:after="0" w:line="600" w:lineRule="exact"/>
        <w:jc w:val="center"/>
        <w:outlineLvl w:val="1"/>
        <w:rPr>
          <w:rFonts w:ascii="仿宋" w:hAnsi="仿宋" w:eastAsia="仿宋" w:cs="仿宋"/>
          <w:color w:val="auto"/>
          <w:sz w:val="32"/>
          <w:szCs w:val="32"/>
          <w:highlight w:val="none"/>
        </w:rPr>
      </w:pPr>
      <w:r>
        <w:rPr>
          <w:rFonts w:hint="eastAsia" w:ascii="仿宋" w:hAnsi="仿宋" w:eastAsia="仿宋" w:cs="仿宋"/>
          <w:color w:val="auto"/>
          <w:sz w:val="32"/>
          <w:szCs w:val="32"/>
          <w:highlight w:val="none"/>
          <w:lang w:val="en-US" w:eastAsia="zh-CN"/>
        </w:rPr>
        <w:t>资格</w:t>
      </w:r>
      <w:r>
        <w:rPr>
          <w:rFonts w:hint="eastAsia" w:ascii="仿宋" w:hAnsi="仿宋" w:eastAsia="仿宋" w:cs="仿宋"/>
          <w:color w:val="auto"/>
          <w:sz w:val="32"/>
          <w:szCs w:val="32"/>
          <w:highlight w:val="none"/>
        </w:rPr>
        <w:t>承诺书</w:t>
      </w:r>
    </w:p>
    <w:p w14:paraId="62FB634E">
      <w:pPr>
        <w:pStyle w:val="8"/>
        <w:tabs>
          <w:tab w:val="left" w:pos="567"/>
        </w:tabs>
        <w:adjustRightInd w:val="0"/>
        <w:snapToGrid w:val="0"/>
        <w:spacing w:after="0" w:line="600" w:lineRule="exact"/>
        <w:ind w:firstLine="640" w:firstLineChars="200"/>
        <w:outlineLvl w:val="1"/>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rPr>
        <w:t>本公司（单位）</w:t>
      </w:r>
      <w:r>
        <w:rPr>
          <w:rFonts w:hint="eastAsia" w:ascii="仿宋" w:hAnsi="仿宋" w:eastAsia="仿宋" w:cs="仿宋"/>
          <w:color w:val="auto"/>
          <w:sz w:val="32"/>
          <w:szCs w:val="32"/>
          <w:highlight w:val="none"/>
          <w:lang w:val="en-US" w:eastAsia="zh-CN"/>
        </w:rPr>
        <w:t>不存在以他人名义响应、串通投标的情形且正处于处罚期内</w:t>
      </w:r>
      <w:r>
        <w:rPr>
          <w:rFonts w:hint="eastAsia" w:ascii="仿宋" w:hAnsi="仿宋" w:eastAsia="仿宋" w:cs="仿宋"/>
          <w:color w:val="auto"/>
          <w:sz w:val="32"/>
          <w:szCs w:val="32"/>
          <w:highlight w:val="none"/>
          <w:lang w:eastAsia="zh-CN"/>
        </w:rPr>
        <w:t>。</w:t>
      </w:r>
    </w:p>
    <w:p w14:paraId="1B162C48">
      <w:pPr>
        <w:pStyle w:val="8"/>
        <w:tabs>
          <w:tab w:val="left" w:pos="567"/>
        </w:tabs>
        <w:adjustRightInd w:val="0"/>
        <w:snapToGrid w:val="0"/>
        <w:spacing w:after="0" w:line="600" w:lineRule="exact"/>
        <w:ind w:firstLine="640" w:firstLineChars="200"/>
        <w:outlineLvl w:val="1"/>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特此承诺！</w:t>
      </w:r>
    </w:p>
    <w:p w14:paraId="48A0667E">
      <w:pPr>
        <w:spacing w:line="600" w:lineRule="exact"/>
        <w:outlineLvl w:val="1"/>
        <w:rPr>
          <w:rFonts w:hint="eastAsia" w:ascii="仿宋" w:hAnsi="仿宋" w:eastAsia="仿宋" w:cs="仿宋"/>
          <w:color w:val="auto"/>
          <w:sz w:val="32"/>
          <w:szCs w:val="32"/>
          <w:highlight w:val="none"/>
        </w:rPr>
      </w:pPr>
    </w:p>
    <w:p w14:paraId="4361F358">
      <w:pPr>
        <w:wordWrap w:val="0"/>
        <w:spacing w:line="600" w:lineRule="exact"/>
        <w:jc w:val="right"/>
        <w:outlineLvl w:val="1"/>
        <w:rPr>
          <w:rFonts w:hint="eastAsia" w:ascii="仿宋" w:hAnsi="仿宋" w:eastAsia="仿宋" w:cs="仿宋"/>
          <w:color w:val="auto"/>
          <w:sz w:val="32"/>
          <w:szCs w:val="32"/>
          <w:highlight w:val="none"/>
          <w:u w:val="single"/>
          <w:lang w:eastAsia="zh-CN"/>
        </w:rPr>
      </w:pPr>
      <w:r>
        <w:rPr>
          <w:rFonts w:hint="eastAsia" w:ascii="仿宋" w:hAnsi="仿宋" w:eastAsia="仿宋" w:cs="仿宋"/>
          <w:color w:val="auto"/>
          <w:sz w:val="32"/>
          <w:szCs w:val="32"/>
          <w:highlight w:val="none"/>
        </w:rPr>
        <w:t>承诺单位名称（加盖公章）</w:t>
      </w:r>
      <w:r>
        <w:rPr>
          <w:rFonts w:hint="eastAsia" w:ascii="仿宋" w:hAnsi="仿宋" w:eastAsia="仿宋" w:cs="仿宋"/>
          <w:color w:val="auto"/>
          <w:sz w:val="32"/>
          <w:szCs w:val="32"/>
          <w:highlight w:val="none"/>
          <w:lang w:val="en-US" w:eastAsia="zh-CN"/>
        </w:rPr>
        <w:t>:</w:t>
      </w:r>
    </w:p>
    <w:p w14:paraId="4CE5E019">
      <w:pPr>
        <w:pStyle w:val="8"/>
        <w:tabs>
          <w:tab w:val="left" w:pos="567"/>
        </w:tabs>
        <w:adjustRightInd w:val="0"/>
        <w:snapToGrid w:val="0"/>
        <w:spacing w:after="0" w:line="560" w:lineRule="exact"/>
        <w:jc w:val="right"/>
        <w:outlineLvl w:val="1"/>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日期：年月日</w:t>
      </w:r>
    </w:p>
    <w:p w14:paraId="1BE0EFEC">
      <w:pPr>
        <w:pStyle w:val="8"/>
        <w:tabs>
          <w:tab w:val="left" w:pos="567"/>
        </w:tabs>
        <w:adjustRightInd w:val="0"/>
        <w:snapToGrid w:val="0"/>
        <w:spacing w:after="0" w:line="560" w:lineRule="exact"/>
        <w:jc w:val="right"/>
        <w:outlineLvl w:val="1"/>
        <w:rPr>
          <w:rFonts w:hint="eastAsia" w:ascii="仿宋" w:hAnsi="仿宋" w:eastAsia="仿宋" w:cs="仿宋"/>
          <w:color w:val="auto"/>
          <w:sz w:val="32"/>
          <w:szCs w:val="32"/>
          <w:highlight w:val="none"/>
        </w:rPr>
      </w:pPr>
    </w:p>
    <w:p w14:paraId="66D101A4">
      <w:pPr>
        <w:pStyle w:val="8"/>
        <w:tabs>
          <w:tab w:val="left" w:pos="567"/>
        </w:tabs>
        <w:adjustRightInd w:val="0"/>
        <w:snapToGrid w:val="0"/>
        <w:spacing w:after="0" w:line="560" w:lineRule="exact"/>
        <w:jc w:val="right"/>
        <w:outlineLvl w:val="1"/>
        <w:rPr>
          <w:rFonts w:hint="eastAsia" w:ascii="仿宋" w:hAnsi="仿宋" w:eastAsia="仿宋" w:cs="仿宋"/>
          <w:color w:val="auto"/>
          <w:sz w:val="32"/>
          <w:szCs w:val="32"/>
          <w:highlight w:val="none"/>
        </w:rPr>
      </w:pPr>
    </w:p>
    <w:p w14:paraId="1F44CEB5">
      <w:pPr>
        <w:pStyle w:val="8"/>
        <w:tabs>
          <w:tab w:val="left" w:pos="567"/>
        </w:tabs>
        <w:adjustRightInd w:val="0"/>
        <w:snapToGrid w:val="0"/>
        <w:spacing w:after="0" w:line="560" w:lineRule="exact"/>
        <w:jc w:val="right"/>
        <w:outlineLvl w:val="1"/>
        <w:rPr>
          <w:rFonts w:hint="eastAsia" w:ascii="仿宋" w:hAnsi="仿宋" w:eastAsia="仿宋" w:cs="仿宋"/>
          <w:color w:val="auto"/>
          <w:sz w:val="32"/>
          <w:szCs w:val="32"/>
          <w:highlight w:val="none"/>
        </w:rPr>
      </w:pPr>
    </w:p>
    <w:p w14:paraId="24610F19">
      <w:pPr>
        <w:pStyle w:val="8"/>
        <w:tabs>
          <w:tab w:val="left" w:pos="567"/>
        </w:tabs>
        <w:adjustRightInd w:val="0"/>
        <w:snapToGrid w:val="0"/>
        <w:spacing w:after="0" w:line="560" w:lineRule="exact"/>
        <w:jc w:val="right"/>
        <w:outlineLvl w:val="1"/>
        <w:rPr>
          <w:rFonts w:hint="eastAsia" w:ascii="仿宋" w:hAnsi="仿宋" w:eastAsia="仿宋" w:cs="仿宋"/>
          <w:color w:val="auto"/>
          <w:sz w:val="32"/>
          <w:szCs w:val="32"/>
          <w:highlight w:val="none"/>
        </w:rPr>
      </w:pPr>
    </w:p>
    <w:p w14:paraId="5E342201">
      <w:pPr>
        <w:pStyle w:val="8"/>
        <w:tabs>
          <w:tab w:val="left" w:pos="567"/>
        </w:tabs>
        <w:adjustRightInd w:val="0"/>
        <w:snapToGrid w:val="0"/>
        <w:spacing w:after="0" w:line="600" w:lineRule="exact"/>
        <w:outlineLvl w:val="1"/>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rPr>
        <w:t>附：承诺书模板</w:t>
      </w:r>
      <w:r>
        <w:rPr>
          <w:rFonts w:hint="eastAsia" w:ascii="仿宋" w:hAnsi="仿宋" w:eastAsia="仿宋" w:cs="仿宋"/>
          <w:color w:val="auto"/>
          <w:sz w:val="32"/>
          <w:szCs w:val="32"/>
          <w:highlight w:val="none"/>
          <w:lang w:val="en-US" w:eastAsia="zh-CN"/>
        </w:rPr>
        <w:t>5</w:t>
      </w:r>
    </w:p>
    <w:p w14:paraId="12C09E8A">
      <w:pPr>
        <w:pStyle w:val="8"/>
        <w:tabs>
          <w:tab w:val="left" w:pos="567"/>
        </w:tabs>
        <w:adjustRightInd w:val="0"/>
        <w:snapToGrid w:val="0"/>
        <w:spacing w:after="0" w:line="600" w:lineRule="exact"/>
        <w:jc w:val="center"/>
        <w:outlineLvl w:val="1"/>
        <w:rPr>
          <w:rFonts w:ascii="仿宋" w:hAnsi="仿宋" w:eastAsia="仿宋" w:cs="仿宋"/>
          <w:color w:val="auto"/>
          <w:sz w:val="32"/>
          <w:szCs w:val="32"/>
          <w:highlight w:val="none"/>
        </w:rPr>
      </w:pPr>
      <w:r>
        <w:rPr>
          <w:rFonts w:hint="eastAsia" w:ascii="仿宋" w:hAnsi="仿宋" w:eastAsia="仿宋" w:cs="仿宋"/>
          <w:color w:val="auto"/>
          <w:sz w:val="32"/>
          <w:szCs w:val="32"/>
          <w:highlight w:val="none"/>
          <w:lang w:val="en-US" w:eastAsia="zh-CN"/>
        </w:rPr>
        <w:t>资格</w:t>
      </w:r>
      <w:r>
        <w:rPr>
          <w:rFonts w:hint="eastAsia" w:ascii="仿宋" w:hAnsi="仿宋" w:eastAsia="仿宋" w:cs="仿宋"/>
          <w:color w:val="auto"/>
          <w:sz w:val="32"/>
          <w:szCs w:val="32"/>
          <w:highlight w:val="none"/>
        </w:rPr>
        <w:t>承诺书</w:t>
      </w:r>
    </w:p>
    <w:p w14:paraId="1527B1F1">
      <w:pPr>
        <w:pStyle w:val="8"/>
        <w:tabs>
          <w:tab w:val="left" w:pos="567"/>
        </w:tabs>
        <w:adjustRightInd w:val="0"/>
        <w:snapToGrid w:val="0"/>
        <w:spacing w:after="0" w:line="600" w:lineRule="exact"/>
        <w:ind w:firstLine="640" w:firstLineChars="200"/>
        <w:outlineLvl w:val="1"/>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rPr>
        <w:t>本公司（单位）未组成联合体响应，在本项目实施过程中不进行分包或转包。</w:t>
      </w:r>
    </w:p>
    <w:p w14:paraId="291CA0A8">
      <w:pPr>
        <w:pStyle w:val="8"/>
        <w:tabs>
          <w:tab w:val="left" w:pos="567"/>
        </w:tabs>
        <w:adjustRightInd w:val="0"/>
        <w:snapToGrid w:val="0"/>
        <w:spacing w:after="0" w:line="600" w:lineRule="exact"/>
        <w:ind w:firstLine="640" w:firstLineChars="200"/>
        <w:outlineLvl w:val="1"/>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特此承诺！</w:t>
      </w:r>
    </w:p>
    <w:p w14:paraId="22259D46">
      <w:pPr>
        <w:spacing w:line="600" w:lineRule="exact"/>
        <w:outlineLvl w:val="1"/>
        <w:rPr>
          <w:rFonts w:hint="eastAsia" w:ascii="仿宋" w:hAnsi="仿宋" w:eastAsia="仿宋" w:cs="仿宋"/>
          <w:color w:val="auto"/>
          <w:sz w:val="32"/>
          <w:szCs w:val="32"/>
          <w:highlight w:val="none"/>
        </w:rPr>
      </w:pPr>
    </w:p>
    <w:p w14:paraId="06531065">
      <w:pPr>
        <w:wordWrap w:val="0"/>
        <w:spacing w:line="600" w:lineRule="exact"/>
        <w:jc w:val="right"/>
        <w:outlineLvl w:val="1"/>
        <w:rPr>
          <w:rFonts w:hint="eastAsia" w:ascii="仿宋" w:hAnsi="仿宋" w:eastAsia="仿宋" w:cs="仿宋"/>
          <w:color w:val="auto"/>
          <w:sz w:val="32"/>
          <w:szCs w:val="32"/>
          <w:highlight w:val="none"/>
          <w:u w:val="single"/>
          <w:lang w:eastAsia="zh-CN"/>
        </w:rPr>
      </w:pPr>
      <w:r>
        <w:rPr>
          <w:rFonts w:hint="eastAsia" w:ascii="仿宋" w:hAnsi="仿宋" w:eastAsia="仿宋" w:cs="仿宋"/>
          <w:color w:val="auto"/>
          <w:sz w:val="32"/>
          <w:szCs w:val="32"/>
          <w:highlight w:val="none"/>
        </w:rPr>
        <w:t>承诺单位名称（加盖公章）</w:t>
      </w:r>
      <w:r>
        <w:rPr>
          <w:rFonts w:hint="eastAsia" w:ascii="仿宋" w:hAnsi="仿宋" w:eastAsia="仿宋" w:cs="仿宋"/>
          <w:color w:val="auto"/>
          <w:sz w:val="32"/>
          <w:szCs w:val="32"/>
          <w:highlight w:val="none"/>
          <w:lang w:val="en-US" w:eastAsia="zh-CN"/>
        </w:rPr>
        <w:t>:</w:t>
      </w:r>
    </w:p>
    <w:p w14:paraId="238C75BF">
      <w:pPr>
        <w:pStyle w:val="8"/>
        <w:tabs>
          <w:tab w:val="left" w:pos="567"/>
        </w:tabs>
        <w:adjustRightInd w:val="0"/>
        <w:snapToGrid w:val="0"/>
        <w:spacing w:after="0" w:line="560" w:lineRule="exact"/>
        <w:jc w:val="right"/>
        <w:outlineLvl w:val="1"/>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日期：年月日</w:t>
      </w:r>
    </w:p>
    <w:p w14:paraId="7B9A7873">
      <w:pPr>
        <w:outlineLvl w:val="1"/>
        <w:rPr>
          <w:rFonts w:hint="eastAsia" w:ascii="仿宋" w:hAnsi="仿宋" w:eastAsia="仿宋" w:cs="仿宋"/>
          <w:color w:val="auto"/>
          <w:sz w:val="32"/>
          <w:szCs w:val="32"/>
          <w:highlight w:val="none"/>
        </w:rPr>
      </w:pPr>
    </w:p>
    <w:p w14:paraId="112667C9">
      <w:pPr>
        <w:pStyle w:val="8"/>
        <w:tabs>
          <w:tab w:val="left" w:pos="567"/>
        </w:tabs>
        <w:adjustRightInd w:val="0"/>
        <w:snapToGrid w:val="0"/>
        <w:spacing w:after="0" w:line="600" w:lineRule="exact"/>
        <w:outlineLvl w:val="1"/>
        <w:rPr>
          <w:rFonts w:hint="eastAsia" w:ascii="仿宋" w:hAnsi="仿宋" w:eastAsia="仿宋" w:cs="仿宋"/>
          <w:color w:val="auto"/>
          <w:sz w:val="32"/>
          <w:szCs w:val="32"/>
          <w:highlight w:val="none"/>
        </w:rPr>
      </w:pPr>
    </w:p>
    <w:p w14:paraId="10F6740B">
      <w:pPr>
        <w:pStyle w:val="8"/>
        <w:tabs>
          <w:tab w:val="left" w:pos="567"/>
        </w:tabs>
        <w:adjustRightInd w:val="0"/>
        <w:snapToGrid w:val="0"/>
        <w:spacing w:after="0" w:line="600" w:lineRule="exact"/>
        <w:outlineLvl w:val="1"/>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rPr>
        <w:t>附：承诺书模板</w:t>
      </w:r>
      <w:r>
        <w:rPr>
          <w:rFonts w:hint="eastAsia" w:ascii="仿宋" w:hAnsi="仿宋" w:eastAsia="仿宋" w:cs="仿宋"/>
          <w:color w:val="auto"/>
          <w:sz w:val="32"/>
          <w:szCs w:val="32"/>
          <w:highlight w:val="none"/>
          <w:lang w:val="en-US" w:eastAsia="zh-CN"/>
        </w:rPr>
        <w:t>6</w:t>
      </w:r>
    </w:p>
    <w:p w14:paraId="55C5CA7D">
      <w:pPr>
        <w:pStyle w:val="8"/>
        <w:tabs>
          <w:tab w:val="left" w:pos="567"/>
        </w:tabs>
        <w:adjustRightInd w:val="0"/>
        <w:snapToGrid w:val="0"/>
        <w:spacing w:after="0" w:line="600" w:lineRule="exact"/>
        <w:jc w:val="center"/>
        <w:outlineLvl w:val="1"/>
        <w:rPr>
          <w:rFonts w:ascii="仿宋" w:hAnsi="仿宋" w:eastAsia="仿宋" w:cs="仿宋"/>
          <w:color w:val="auto"/>
          <w:sz w:val="32"/>
          <w:szCs w:val="32"/>
          <w:highlight w:val="none"/>
        </w:rPr>
      </w:pPr>
      <w:r>
        <w:rPr>
          <w:rFonts w:hint="eastAsia" w:ascii="仿宋" w:hAnsi="仿宋" w:eastAsia="仿宋" w:cs="仿宋"/>
          <w:color w:val="auto"/>
          <w:sz w:val="32"/>
          <w:szCs w:val="32"/>
          <w:highlight w:val="none"/>
          <w:lang w:val="en-US" w:eastAsia="zh-CN"/>
        </w:rPr>
        <w:t>资格</w:t>
      </w:r>
      <w:r>
        <w:rPr>
          <w:rFonts w:hint="eastAsia" w:ascii="仿宋" w:hAnsi="仿宋" w:eastAsia="仿宋" w:cs="仿宋"/>
          <w:color w:val="auto"/>
          <w:sz w:val="32"/>
          <w:szCs w:val="32"/>
          <w:highlight w:val="none"/>
        </w:rPr>
        <w:t>承诺书</w:t>
      </w:r>
    </w:p>
    <w:p w14:paraId="292664DC">
      <w:pPr>
        <w:pStyle w:val="8"/>
        <w:tabs>
          <w:tab w:val="left" w:pos="567"/>
        </w:tabs>
        <w:adjustRightInd w:val="0"/>
        <w:snapToGrid w:val="0"/>
        <w:spacing w:after="0" w:line="600" w:lineRule="exact"/>
        <w:ind w:firstLine="640" w:firstLineChars="200"/>
        <w:outlineLvl w:val="1"/>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rPr>
        <w:t>本公司或</w:t>
      </w:r>
      <w:r>
        <w:rPr>
          <w:rFonts w:hint="eastAsia" w:ascii="仿宋" w:hAnsi="仿宋" w:eastAsia="仿宋" w:cs="仿宋"/>
          <w:color w:val="auto"/>
          <w:sz w:val="32"/>
          <w:szCs w:val="32"/>
          <w:highlight w:val="none"/>
          <w:lang w:val="en-US" w:eastAsia="zh-CN"/>
        </w:rPr>
        <w:t>本公司</w:t>
      </w:r>
      <w:r>
        <w:rPr>
          <w:rFonts w:hint="eastAsia" w:ascii="仿宋" w:hAnsi="仿宋" w:eastAsia="仿宋" w:cs="仿宋"/>
          <w:color w:val="auto"/>
          <w:sz w:val="32"/>
          <w:szCs w:val="32"/>
          <w:highlight w:val="none"/>
        </w:rPr>
        <w:t>法定代表人自202</w:t>
      </w:r>
      <w:r>
        <w:rPr>
          <w:rFonts w:hint="eastAsia" w:ascii="仿宋" w:hAnsi="仿宋" w:eastAsia="仿宋" w:cs="仿宋"/>
          <w:color w:val="auto"/>
          <w:sz w:val="32"/>
          <w:szCs w:val="32"/>
          <w:highlight w:val="none"/>
          <w:lang w:val="en-US" w:eastAsia="zh-CN"/>
        </w:rPr>
        <w:t>3</w:t>
      </w:r>
      <w:r>
        <w:rPr>
          <w:rFonts w:hint="eastAsia" w:ascii="仿宋" w:hAnsi="仿宋" w:eastAsia="仿宋" w:cs="仿宋"/>
          <w:color w:val="auto"/>
          <w:sz w:val="32"/>
          <w:szCs w:val="32"/>
          <w:highlight w:val="none"/>
        </w:rPr>
        <w:t>年1月1日以来没有行贿犯罪行为</w:t>
      </w:r>
    </w:p>
    <w:p w14:paraId="4794EDCE">
      <w:pPr>
        <w:pStyle w:val="8"/>
        <w:tabs>
          <w:tab w:val="left" w:pos="567"/>
        </w:tabs>
        <w:adjustRightInd w:val="0"/>
        <w:snapToGrid w:val="0"/>
        <w:spacing w:after="0" w:line="600" w:lineRule="exact"/>
        <w:ind w:firstLine="640" w:firstLineChars="200"/>
        <w:outlineLvl w:val="1"/>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特此承诺！</w:t>
      </w:r>
    </w:p>
    <w:p w14:paraId="5636FDCD">
      <w:pPr>
        <w:spacing w:line="600" w:lineRule="exact"/>
        <w:outlineLvl w:val="1"/>
        <w:rPr>
          <w:rFonts w:hint="eastAsia" w:ascii="仿宋" w:hAnsi="仿宋" w:eastAsia="仿宋" w:cs="仿宋"/>
          <w:color w:val="auto"/>
          <w:sz w:val="32"/>
          <w:szCs w:val="32"/>
          <w:highlight w:val="none"/>
        </w:rPr>
      </w:pPr>
    </w:p>
    <w:p w14:paraId="0F522406">
      <w:pPr>
        <w:wordWrap w:val="0"/>
        <w:spacing w:line="600" w:lineRule="exact"/>
        <w:jc w:val="right"/>
        <w:outlineLvl w:val="1"/>
        <w:rPr>
          <w:rFonts w:hint="eastAsia" w:ascii="仿宋" w:hAnsi="仿宋" w:eastAsia="仿宋" w:cs="仿宋"/>
          <w:color w:val="auto"/>
          <w:sz w:val="32"/>
          <w:szCs w:val="32"/>
          <w:highlight w:val="none"/>
          <w:u w:val="single"/>
          <w:lang w:eastAsia="zh-CN"/>
        </w:rPr>
      </w:pPr>
      <w:r>
        <w:rPr>
          <w:rFonts w:hint="eastAsia" w:ascii="仿宋" w:hAnsi="仿宋" w:eastAsia="仿宋" w:cs="仿宋"/>
          <w:color w:val="auto"/>
          <w:sz w:val="32"/>
          <w:szCs w:val="32"/>
          <w:highlight w:val="none"/>
        </w:rPr>
        <w:t>承诺单位名称（加盖公章）</w:t>
      </w:r>
      <w:r>
        <w:rPr>
          <w:rFonts w:hint="eastAsia" w:ascii="仿宋" w:hAnsi="仿宋" w:eastAsia="仿宋" w:cs="仿宋"/>
          <w:color w:val="auto"/>
          <w:sz w:val="32"/>
          <w:szCs w:val="32"/>
          <w:highlight w:val="none"/>
          <w:lang w:val="en-US" w:eastAsia="zh-CN"/>
        </w:rPr>
        <w:t>:</w:t>
      </w:r>
    </w:p>
    <w:p w14:paraId="4E96305D">
      <w:pPr>
        <w:pStyle w:val="7"/>
        <w:widowControl/>
        <w:snapToGrid w:val="0"/>
        <w:spacing w:line="560" w:lineRule="exact"/>
        <w:ind w:left="0" w:leftChars="0" w:firstLine="0" w:firstLineChars="0"/>
        <w:jc w:val="right"/>
        <w:outlineLvl w:val="1"/>
        <w:rPr>
          <w:rFonts w:hint="eastAsia" w:ascii="宋体" w:hAnsi="宋体" w:eastAsia="宋体" w:cs="宋体"/>
          <w:color w:val="auto"/>
          <w:sz w:val="24"/>
          <w:szCs w:val="24"/>
          <w:highlight w:val="none"/>
          <w:lang w:val="en-US" w:eastAsia="zh-CN"/>
        </w:rPr>
      </w:pPr>
      <w:r>
        <w:rPr>
          <w:rFonts w:hint="eastAsia" w:ascii="仿宋" w:hAnsi="仿宋" w:eastAsia="仿宋" w:cs="仿宋"/>
          <w:b w:val="0"/>
          <w:bCs/>
          <w:color w:val="auto"/>
          <w:sz w:val="32"/>
          <w:szCs w:val="32"/>
          <w:highlight w:val="none"/>
        </w:rPr>
        <w:t>日期：年月日</w:t>
      </w:r>
    </w:p>
    <w:p w14:paraId="2068FD81">
      <w:pPr>
        <w:rPr>
          <w:color w:val="auto"/>
        </w:rPr>
      </w:pPr>
    </w:p>
    <w:sectPr>
      <w:headerReference r:id="rId14" w:type="default"/>
      <w:footerReference r:id="rId15" w:type="default"/>
      <w:pgSz w:w="11906" w:h="16838"/>
      <w:pgMar w:top="1417" w:right="1417" w:bottom="1417" w:left="1417" w:header="850" w:footer="992" w:gutter="0"/>
      <w:pgNumType w:fmt="decimal"/>
      <w:cols w:space="0" w:num="1"/>
      <w:rtlGutter w:val="0"/>
      <w:docGrid w:type="lines" w:linePitch="333"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05800DF9-3D88-49AE-B0FF-844ADA8632E3}"/>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embedRegular r:id="rId2" w:fontKey="{31AF17E1-33C3-4759-B480-245565A88BD6}"/>
  </w:font>
  <w:font w:name="方正小标宋_GBK">
    <w:panose1 w:val="03000509000000000000"/>
    <w:charset w:val="86"/>
    <w:family w:val="auto"/>
    <w:pitch w:val="default"/>
    <w:sig w:usb0="00000001" w:usb1="080E0000" w:usb2="00000000" w:usb3="00000000" w:csb0="00040000" w:csb1="00000000"/>
    <w:embedRegular r:id="rId3" w:fontKey="{58E53AB8-D7C6-4234-9B95-21268A29D00B}"/>
  </w:font>
  <w:font w:name="Wingdings 2">
    <w:panose1 w:val="05020102010507070707"/>
    <w:charset w:val="02"/>
    <w:family w:val="roman"/>
    <w:pitch w:val="default"/>
    <w:sig w:usb0="00000000" w:usb1="00000000" w:usb2="00000000" w:usb3="00000000" w:csb0="80000000" w:csb1="00000000"/>
    <w:embedRegular r:id="rId4" w:fontKey="{4602C942-C9A8-4A1C-9E32-5B2D2B6815BB}"/>
  </w:font>
  <w:font w:name="微软雅黑">
    <w:panose1 w:val="020B0503020204020204"/>
    <w:charset w:val="86"/>
    <w:family w:val="auto"/>
    <w:pitch w:val="default"/>
    <w:sig w:usb0="80000287" w:usb1="2ACF3C50" w:usb2="00000016" w:usb3="00000000" w:csb0="0004001F" w:csb1="00000000"/>
    <w:embedRegular r:id="rId5" w:fontKey="{C5E5275B-FA6E-45A1-8A77-4A51AFD94AF8}"/>
  </w:font>
  <w:font w:name="_x000B__x000C_">
    <w:altName w:val="Times New Roman"/>
    <w:panose1 w:val="00000000000000000000"/>
    <w:charset w:val="00"/>
    <w:family w:val="roman"/>
    <w:pitch w:val="default"/>
    <w:sig w:usb0="00000000" w:usb1="00000000" w:usb2="00000000" w:usb3="00000000" w:csb0="00040001" w:csb1="00000000"/>
    <w:embedRegular r:id="rId6" w:fontKey="{EA9F2747-7D4C-45EA-8862-236826A5541F}"/>
  </w:font>
  <w:font w:name="方正仿宋_GB2312">
    <w:panose1 w:val="02000000000000000000"/>
    <w:charset w:val="86"/>
    <w:family w:val="auto"/>
    <w:pitch w:val="default"/>
    <w:sig w:usb0="A00002BF" w:usb1="184F6CFA" w:usb2="00000012" w:usb3="00000000" w:csb0="00040001" w:csb1="00000000"/>
    <w:embedRegular r:id="rId7" w:fontKey="{954522EB-691B-4961-ABF2-72C30987D5E1}"/>
  </w:font>
  <w:font w:name="WPSEMBED4">
    <w:panose1 w:val="05020102010507070707"/>
    <w:charset w:val="00"/>
    <w:family w:val="auto"/>
    <w:pitch w:val="default"/>
    <w:sig w:usb0="00000000" w:usb1="00000000" w:usb2="00000000" w:usb3="00000000" w:csb0="80000000" w:csb1="00000000"/>
  </w:font>
  <w:font w:name="WPSEMBED5">
    <w:panose1 w:val="02000000000000000000"/>
    <w:charset w:val="86"/>
    <w:family w:val="auto"/>
    <w:pitch w:val="default"/>
    <w:sig w:usb0="A00002BF" w:usb1="184F6CFA" w:usb2="00000012"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26EDE0">
    <w:pPr>
      <w:pStyle w:val="13"/>
      <w:framePr w:wrap="around" w:vAnchor="text" w:hAnchor="margin" w:xAlign="center" w:y="1"/>
      <w:rPr>
        <w:rStyle w:val="24"/>
      </w:rPr>
    </w:pPr>
    <w:r>
      <w:fldChar w:fldCharType="begin"/>
    </w:r>
    <w:r>
      <w:rPr>
        <w:rStyle w:val="24"/>
      </w:rPr>
      <w:instrText xml:space="preserve">PAGE  </w:instrText>
    </w:r>
    <w:r>
      <w:fldChar w:fldCharType="end"/>
    </w:r>
  </w:p>
  <w:p w14:paraId="6E303C47">
    <w:pPr>
      <w:pStyle w:val="1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BA56FC">
    <w:pPr>
      <w:pStyle w:val="13"/>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17A7E6">
    <w:pPr>
      <w:pStyle w:val="13"/>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352621">
    <w:pPr>
      <w:pStyle w:val="13"/>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91D22E2">
                          <w:pPr>
                            <w:pStyle w:val="1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491D22E2">
                    <w:pPr>
                      <w:pStyle w:val="13"/>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23BFA6">
    <w:pPr>
      <w:pStyle w:val="1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3A1AA9B">
                          <w:pPr>
                            <w:pStyle w:val="1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53A1AA9B">
                    <w:pPr>
                      <w:pStyle w:val="13"/>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0A9AA5">
    <w:pPr>
      <w:pStyle w:val="13"/>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9EEF16E">
                          <w:pPr>
                            <w:pStyle w:val="13"/>
                          </w:pPr>
                          <w:r>
                            <w:fldChar w:fldCharType="begin"/>
                          </w:r>
                          <w:r>
                            <w:instrText xml:space="preserve"> PAGE  \* MERGEFORMAT </w:instrText>
                          </w:r>
                          <w:r>
                            <w:fldChar w:fldCharType="separate"/>
                          </w:r>
                          <w:r>
                            <w:t>50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19EEF16E">
                    <w:pPr>
                      <w:pStyle w:val="13"/>
                    </w:pPr>
                    <w:r>
                      <w:fldChar w:fldCharType="begin"/>
                    </w:r>
                    <w:r>
                      <w:instrText xml:space="preserve"> PAGE  \* MERGEFORMAT </w:instrText>
                    </w:r>
                    <w:r>
                      <w:fldChar w:fldCharType="separate"/>
                    </w:r>
                    <w:r>
                      <w:t>50</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2C74D2">
    <w:pPr>
      <w:pStyle w:val="1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B71D1B">
    <w:pPr>
      <w:pStyle w:val="14"/>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30D4CB">
    <w:pPr>
      <w:pStyle w:val="14"/>
      <w:pBdr>
        <w:bottom w:val="none" w:color="auto" w:sz="0" w:space="0"/>
      </w:pBd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52F076">
    <w:pPr>
      <w:pStyle w:val="14"/>
      <w:pBdr>
        <w:bottom w:val="none" w:color="auto" w:sz="0" w:space="1"/>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83DECC">
    <w:pPr>
      <w:pStyle w:val="14"/>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D29EFB2"/>
    <w:multiLevelType w:val="singleLevel"/>
    <w:tmpl w:val="FD29EFB2"/>
    <w:lvl w:ilvl="0" w:tentative="0">
      <w:start w:val="4"/>
      <w:numFmt w:val="chineseCounting"/>
      <w:suff w:val="space"/>
      <w:lvlText w:val="第%1章"/>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0"/>
  <w:bordersDoNotSurroundFooter w:val="0"/>
  <w:documentProtection w:enforcement="0"/>
  <w:defaultTabStop w:val="420"/>
  <w:drawingGridHorizontalSpacing w:val="240"/>
  <w:drawingGridVerticalSpacing w:val="167"/>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300B58"/>
    <w:rsid w:val="02794AFC"/>
    <w:rsid w:val="02BA6497"/>
    <w:rsid w:val="03A32C74"/>
    <w:rsid w:val="03D20105"/>
    <w:rsid w:val="03F01A1B"/>
    <w:rsid w:val="04174FEC"/>
    <w:rsid w:val="042A475D"/>
    <w:rsid w:val="04D550AF"/>
    <w:rsid w:val="052D4EEB"/>
    <w:rsid w:val="053022E6"/>
    <w:rsid w:val="077D7D70"/>
    <w:rsid w:val="084F5179"/>
    <w:rsid w:val="0ACB4F83"/>
    <w:rsid w:val="0AD256ED"/>
    <w:rsid w:val="0B957346"/>
    <w:rsid w:val="0C5A60ED"/>
    <w:rsid w:val="0CDC1BC7"/>
    <w:rsid w:val="0D314A79"/>
    <w:rsid w:val="0DC363ED"/>
    <w:rsid w:val="0E8F2773"/>
    <w:rsid w:val="0E925DBF"/>
    <w:rsid w:val="0F7554C5"/>
    <w:rsid w:val="0FCF029B"/>
    <w:rsid w:val="1034712E"/>
    <w:rsid w:val="1088747A"/>
    <w:rsid w:val="12096398"/>
    <w:rsid w:val="12495F24"/>
    <w:rsid w:val="12A6008B"/>
    <w:rsid w:val="12AF5192"/>
    <w:rsid w:val="131B75B7"/>
    <w:rsid w:val="13345697"/>
    <w:rsid w:val="133D09EF"/>
    <w:rsid w:val="13541895"/>
    <w:rsid w:val="138E2FF9"/>
    <w:rsid w:val="1496570F"/>
    <w:rsid w:val="159F14ED"/>
    <w:rsid w:val="16726F3A"/>
    <w:rsid w:val="16D74CB7"/>
    <w:rsid w:val="175016D5"/>
    <w:rsid w:val="17653CE4"/>
    <w:rsid w:val="18814758"/>
    <w:rsid w:val="19404D95"/>
    <w:rsid w:val="1A642D06"/>
    <w:rsid w:val="1ADC6D40"/>
    <w:rsid w:val="1C061FFB"/>
    <w:rsid w:val="1C0F6CA1"/>
    <w:rsid w:val="1C1E0C92"/>
    <w:rsid w:val="1C2A6C2E"/>
    <w:rsid w:val="1C376722"/>
    <w:rsid w:val="1D530E0B"/>
    <w:rsid w:val="1D5E1C8E"/>
    <w:rsid w:val="1D686669"/>
    <w:rsid w:val="1E1B7B7F"/>
    <w:rsid w:val="1E8E0351"/>
    <w:rsid w:val="1F2962CC"/>
    <w:rsid w:val="1F72557D"/>
    <w:rsid w:val="208A2D9A"/>
    <w:rsid w:val="218C669E"/>
    <w:rsid w:val="21AB121A"/>
    <w:rsid w:val="22D84291"/>
    <w:rsid w:val="2329689A"/>
    <w:rsid w:val="2355143D"/>
    <w:rsid w:val="2490587F"/>
    <w:rsid w:val="254F010E"/>
    <w:rsid w:val="25A246E2"/>
    <w:rsid w:val="25CE3729"/>
    <w:rsid w:val="26282E39"/>
    <w:rsid w:val="26977FBF"/>
    <w:rsid w:val="2777452B"/>
    <w:rsid w:val="27C546B8"/>
    <w:rsid w:val="27FD02F5"/>
    <w:rsid w:val="28500CF0"/>
    <w:rsid w:val="286E6AFD"/>
    <w:rsid w:val="28CF1C92"/>
    <w:rsid w:val="28E22D21"/>
    <w:rsid w:val="290C6A42"/>
    <w:rsid w:val="296F25C0"/>
    <w:rsid w:val="2A662182"/>
    <w:rsid w:val="2A77438F"/>
    <w:rsid w:val="2ADB0971"/>
    <w:rsid w:val="2AE75E10"/>
    <w:rsid w:val="2AFD35C4"/>
    <w:rsid w:val="2B441FBB"/>
    <w:rsid w:val="2BB92785"/>
    <w:rsid w:val="2C0559CB"/>
    <w:rsid w:val="2C7F752B"/>
    <w:rsid w:val="2E772BB0"/>
    <w:rsid w:val="2E827444"/>
    <w:rsid w:val="2F01691D"/>
    <w:rsid w:val="2FD61B58"/>
    <w:rsid w:val="300F6E18"/>
    <w:rsid w:val="30A811B7"/>
    <w:rsid w:val="31554CFE"/>
    <w:rsid w:val="32700042"/>
    <w:rsid w:val="33753436"/>
    <w:rsid w:val="33C2686F"/>
    <w:rsid w:val="35781E67"/>
    <w:rsid w:val="378E4AC6"/>
    <w:rsid w:val="38683569"/>
    <w:rsid w:val="388E7474"/>
    <w:rsid w:val="38941445"/>
    <w:rsid w:val="397B107A"/>
    <w:rsid w:val="39B0341A"/>
    <w:rsid w:val="3AFA23B0"/>
    <w:rsid w:val="3B1B2B15"/>
    <w:rsid w:val="3B28228C"/>
    <w:rsid w:val="3B854432"/>
    <w:rsid w:val="3C1732DC"/>
    <w:rsid w:val="3C37397E"/>
    <w:rsid w:val="3C7E15AD"/>
    <w:rsid w:val="3E06185A"/>
    <w:rsid w:val="3E570308"/>
    <w:rsid w:val="40752F8C"/>
    <w:rsid w:val="40EE0329"/>
    <w:rsid w:val="41913B31"/>
    <w:rsid w:val="434F15AD"/>
    <w:rsid w:val="43B9111D"/>
    <w:rsid w:val="43F403A7"/>
    <w:rsid w:val="453D0FCE"/>
    <w:rsid w:val="460A5C60"/>
    <w:rsid w:val="468A6DA0"/>
    <w:rsid w:val="46933EA7"/>
    <w:rsid w:val="476F070E"/>
    <w:rsid w:val="489F1C54"/>
    <w:rsid w:val="492218E2"/>
    <w:rsid w:val="49CC7DFC"/>
    <w:rsid w:val="4B5A1437"/>
    <w:rsid w:val="4C404189"/>
    <w:rsid w:val="4CF431C6"/>
    <w:rsid w:val="4DFE1C3D"/>
    <w:rsid w:val="4E035DB6"/>
    <w:rsid w:val="4E6A7BE3"/>
    <w:rsid w:val="4ECA0F65"/>
    <w:rsid w:val="4F20252F"/>
    <w:rsid w:val="4F4246BC"/>
    <w:rsid w:val="4F6E10B1"/>
    <w:rsid w:val="4F716D4F"/>
    <w:rsid w:val="4FD25A40"/>
    <w:rsid w:val="505464E1"/>
    <w:rsid w:val="52030F99"/>
    <w:rsid w:val="52DD4E28"/>
    <w:rsid w:val="52ED0FA4"/>
    <w:rsid w:val="53694B2E"/>
    <w:rsid w:val="53DA4EC3"/>
    <w:rsid w:val="53F57F4F"/>
    <w:rsid w:val="5426635A"/>
    <w:rsid w:val="54C03FAD"/>
    <w:rsid w:val="54D44008"/>
    <w:rsid w:val="5507618C"/>
    <w:rsid w:val="55445770"/>
    <w:rsid w:val="5637484F"/>
    <w:rsid w:val="564C5E20"/>
    <w:rsid w:val="56B75990"/>
    <w:rsid w:val="56CD0340"/>
    <w:rsid w:val="56EA18C1"/>
    <w:rsid w:val="57846093"/>
    <w:rsid w:val="57DA45EB"/>
    <w:rsid w:val="5878114F"/>
    <w:rsid w:val="58DD0B27"/>
    <w:rsid w:val="593B4656"/>
    <w:rsid w:val="59B300EB"/>
    <w:rsid w:val="59C603B4"/>
    <w:rsid w:val="5BE70AC5"/>
    <w:rsid w:val="5C7834CB"/>
    <w:rsid w:val="5C9F6CAA"/>
    <w:rsid w:val="5DBE13B2"/>
    <w:rsid w:val="5E354CE4"/>
    <w:rsid w:val="5F9F3465"/>
    <w:rsid w:val="5FF4555F"/>
    <w:rsid w:val="60237BF2"/>
    <w:rsid w:val="619B0A18"/>
    <w:rsid w:val="62E06EE1"/>
    <w:rsid w:val="62F45876"/>
    <w:rsid w:val="636649C5"/>
    <w:rsid w:val="638F4FBB"/>
    <w:rsid w:val="63AD372C"/>
    <w:rsid w:val="64963088"/>
    <w:rsid w:val="64CC0858"/>
    <w:rsid w:val="65055B18"/>
    <w:rsid w:val="652C579B"/>
    <w:rsid w:val="654B3E73"/>
    <w:rsid w:val="658E20C5"/>
    <w:rsid w:val="659A3833"/>
    <w:rsid w:val="65D8322D"/>
    <w:rsid w:val="667E5B82"/>
    <w:rsid w:val="66DD4F9F"/>
    <w:rsid w:val="67272DD3"/>
    <w:rsid w:val="6790752C"/>
    <w:rsid w:val="689466BA"/>
    <w:rsid w:val="68EA554F"/>
    <w:rsid w:val="696E059F"/>
    <w:rsid w:val="69A04061"/>
    <w:rsid w:val="6AE8360C"/>
    <w:rsid w:val="6AEB755E"/>
    <w:rsid w:val="6CEE3336"/>
    <w:rsid w:val="6D2900BF"/>
    <w:rsid w:val="6D5B6C1D"/>
    <w:rsid w:val="6D5C2995"/>
    <w:rsid w:val="6D7E46BA"/>
    <w:rsid w:val="6D97577B"/>
    <w:rsid w:val="6E225A96"/>
    <w:rsid w:val="6E531FEA"/>
    <w:rsid w:val="6FE729EA"/>
    <w:rsid w:val="705067E1"/>
    <w:rsid w:val="707549CE"/>
    <w:rsid w:val="707D334E"/>
    <w:rsid w:val="70943533"/>
    <w:rsid w:val="70D25448"/>
    <w:rsid w:val="70E47042"/>
    <w:rsid w:val="7134404F"/>
    <w:rsid w:val="71380485"/>
    <w:rsid w:val="72DF209E"/>
    <w:rsid w:val="73025D8D"/>
    <w:rsid w:val="740D49E9"/>
    <w:rsid w:val="741E510A"/>
    <w:rsid w:val="74F636CF"/>
    <w:rsid w:val="799D05BD"/>
    <w:rsid w:val="79D33FDF"/>
    <w:rsid w:val="7A9674E6"/>
    <w:rsid w:val="7BA479E1"/>
    <w:rsid w:val="7BB3142A"/>
    <w:rsid w:val="7C06353E"/>
    <w:rsid w:val="7C1C1C6D"/>
    <w:rsid w:val="7C647170"/>
    <w:rsid w:val="7DCE343B"/>
    <w:rsid w:val="7DF10ED8"/>
    <w:rsid w:val="7EB4748B"/>
    <w:rsid w:val="7ED035E4"/>
    <w:rsid w:val="7F1906E6"/>
    <w:rsid w:val="7F963AE5"/>
    <w:rsid w:val="7FCB5E84"/>
    <w:rsid w:val="7FF451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nhideWhenUsed="0" w:uiPriority="9" w:semiHidden="0" w:name="heading 6"/>
    <w:lsdException w:qFormat="1" w:uiPriority="0" w:name="heading 7"/>
    <w:lsdException w:qFormat="1" w:uiPriority="0" w:name="heading 8"/>
    <w:lsdException w:qFormat="1" w:uiPriority="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9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560" w:lineRule="exact"/>
      <w:jc w:val="left"/>
    </w:pPr>
    <w:rPr>
      <w:rFonts w:eastAsia="宋体" w:asciiTheme="minorAscii" w:hAnsiTheme="minorAscii" w:cstheme="minorBidi"/>
      <w:kern w:val="2"/>
      <w:sz w:val="24"/>
      <w:szCs w:val="22"/>
      <w:lang w:val="en-US" w:eastAsia="zh-CN" w:bidi="ar-SA"/>
    </w:rPr>
  </w:style>
  <w:style w:type="paragraph" w:styleId="2">
    <w:name w:val="heading 1"/>
    <w:basedOn w:val="1"/>
    <w:next w:val="1"/>
    <w:qFormat/>
    <w:uiPriority w:val="0"/>
    <w:pPr>
      <w:keepNext w:val="0"/>
      <w:keepLines w:val="0"/>
      <w:numPr>
        <w:ilvl w:val="0"/>
        <w:numId w:val="0"/>
      </w:numPr>
      <w:pBdr>
        <w:top w:val="none" w:color="auto" w:sz="0" w:space="1"/>
        <w:left w:val="none" w:color="auto" w:sz="0" w:space="4"/>
        <w:bottom w:val="none" w:color="auto" w:sz="0" w:space="1"/>
        <w:right w:val="none" w:color="auto" w:sz="0" w:space="4"/>
      </w:pBdr>
      <w:spacing w:beforeLines="0" w:beforeAutospacing="0" w:afterLines="0" w:afterAutospacing="0" w:line="560" w:lineRule="exact"/>
      <w:jc w:val="center"/>
      <w:outlineLvl w:val="0"/>
    </w:pPr>
    <w:rPr>
      <w:b/>
      <w:kern w:val="44"/>
      <w:sz w:val="32"/>
    </w:rPr>
  </w:style>
  <w:style w:type="paragraph" w:styleId="3">
    <w:name w:val="heading 2"/>
    <w:basedOn w:val="1"/>
    <w:next w:val="1"/>
    <w:qFormat/>
    <w:uiPriority w:val="0"/>
    <w:pPr>
      <w:keepNext w:val="0"/>
      <w:keepLines w:val="0"/>
      <w:spacing w:before="260" w:after="260" w:line="416" w:lineRule="auto"/>
      <w:outlineLvl w:val="1"/>
    </w:pPr>
    <w:rPr>
      <w:rFonts w:ascii="Arial" w:hAnsi="Arial" w:eastAsia="黑体"/>
      <w:b/>
      <w:bCs/>
      <w:sz w:val="32"/>
      <w:szCs w:val="32"/>
    </w:rPr>
  </w:style>
  <w:style w:type="paragraph" w:styleId="4">
    <w:name w:val="heading 3"/>
    <w:basedOn w:val="1"/>
    <w:next w:val="1"/>
    <w:qFormat/>
    <w:uiPriority w:val="0"/>
    <w:pPr>
      <w:keepNext w:val="0"/>
      <w:keepLines w:val="0"/>
      <w:autoSpaceDE w:val="0"/>
      <w:autoSpaceDN w:val="0"/>
      <w:adjustRightInd w:val="0"/>
      <w:spacing w:before="360" w:after="120"/>
      <w:jc w:val="left"/>
      <w:outlineLvl w:val="2"/>
    </w:pPr>
    <w:rPr>
      <w:rFonts w:ascii="宋体" w:hAnsi="宋体"/>
      <w:b/>
      <w:kern w:val="0"/>
      <w:szCs w:val="20"/>
      <w:u w:val="single"/>
    </w:rPr>
  </w:style>
  <w:style w:type="paragraph" w:styleId="5">
    <w:name w:val="heading 4"/>
    <w:basedOn w:val="1"/>
    <w:next w:val="1"/>
    <w:qFormat/>
    <w:uiPriority w:val="0"/>
    <w:pPr>
      <w:keepNext/>
      <w:keepLines/>
      <w:spacing w:before="280" w:after="290" w:line="376" w:lineRule="auto"/>
      <w:outlineLvl w:val="3"/>
    </w:pPr>
    <w:rPr>
      <w:rFonts w:ascii="Arial" w:hAnsi="Arial" w:eastAsia="黑体"/>
      <w:b/>
      <w:bCs/>
      <w:sz w:val="28"/>
      <w:szCs w:val="28"/>
    </w:rPr>
  </w:style>
  <w:style w:type="paragraph" w:styleId="6">
    <w:name w:val="heading 6"/>
    <w:basedOn w:val="1"/>
    <w:next w:val="1"/>
    <w:qFormat/>
    <w:uiPriority w:val="9"/>
    <w:pPr>
      <w:keepNext/>
      <w:keepLines/>
      <w:spacing w:before="240" w:after="64" w:line="320" w:lineRule="auto"/>
      <w:outlineLvl w:val="5"/>
    </w:pPr>
    <w:rPr>
      <w:rFonts w:ascii="Cambria" w:hAnsi="Cambria"/>
      <w:b/>
      <w:bCs/>
      <w:sz w:val="24"/>
    </w:rPr>
  </w:style>
  <w:style w:type="character" w:default="1" w:styleId="22">
    <w:name w:val="Default Paragraph Font"/>
    <w:semiHidden/>
    <w:qFormat/>
    <w:uiPriority w:val="0"/>
  </w:style>
  <w:style w:type="table" w:default="1" w:styleId="20">
    <w:name w:val="Normal Table"/>
    <w:semiHidden/>
    <w:qFormat/>
    <w:uiPriority w:val="0"/>
    <w:tblPr>
      <w:tblCellMar>
        <w:top w:w="0" w:type="dxa"/>
        <w:left w:w="108" w:type="dxa"/>
        <w:bottom w:w="0" w:type="dxa"/>
        <w:right w:w="108" w:type="dxa"/>
      </w:tblCellMar>
    </w:tblPr>
  </w:style>
  <w:style w:type="paragraph" w:styleId="7">
    <w:name w:val="Normal Indent"/>
    <w:basedOn w:val="1"/>
    <w:next w:val="1"/>
    <w:qFormat/>
    <w:uiPriority w:val="0"/>
    <w:pPr>
      <w:ind w:firstLine="420"/>
    </w:pPr>
    <w:rPr>
      <w:kern w:val="0"/>
      <w:sz w:val="20"/>
    </w:rPr>
  </w:style>
  <w:style w:type="paragraph" w:styleId="8">
    <w:name w:val="Body Text"/>
    <w:basedOn w:val="1"/>
    <w:qFormat/>
    <w:uiPriority w:val="1"/>
    <w:rPr>
      <w:rFonts w:ascii="宋体" w:hAnsi="宋体" w:eastAsia="宋体" w:cs="宋体"/>
      <w:sz w:val="28"/>
      <w:szCs w:val="28"/>
      <w:lang w:val="zh-CN" w:bidi="zh-CN"/>
    </w:rPr>
  </w:style>
  <w:style w:type="paragraph" w:styleId="9">
    <w:name w:val="Body Text Indent"/>
    <w:basedOn w:val="1"/>
    <w:qFormat/>
    <w:uiPriority w:val="0"/>
    <w:pPr>
      <w:spacing w:line="480" w:lineRule="exact"/>
      <w:ind w:left="180" w:firstLine="658"/>
      <w:jc w:val="left"/>
    </w:pPr>
    <w:rPr>
      <w:rFonts w:ascii="宋体" w:hAnsi="宋体" w:eastAsia="宋体" w:cs="宋体"/>
      <w:color w:val="000000"/>
      <w:kern w:val="0"/>
      <w:sz w:val="24"/>
      <w:lang w:eastAsia="en-US"/>
    </w:rPr>
  </w:style>
  <w:style w:type="paragraph" w:styleId="10">
    <w:name w:val="Plain Text"/>
    <w:basedOn w:val="1"/>
    <w:qFormat/>
    <w:uiPriority w:val="0"/>
    <w:rPr>
      <w:rFonts w:ascii="宋体" w:hAnsi="Courier New"/>
      <w:szCs w:val="20"/>
    </w:rPr>
  </w:style>
  <w:style w:type="paragraph" w:styleId="11">
    <w:name w:val="Date"/>
    <w:basedOn w:val="1"/>
    <w:next w:val="1"/>
    <w:qFormat/>
    <w:uiPriority w:val="0"/>
    <w:pPr>
      <w:ind w:left="100" w:leftChars="2500"/>
    </w:pPr>
  </w:style>
  <w:style w:type="paragraph" w:styleId="12">
    <w:name w:val="Body Text Indent 2"/>
    <w:basedOn w:val="1"/>
    <w:qFormat/>
    <w:uiPriority w:val="0"/>
    <w:pPr>
      <w:ind w:left="905" w:hanging="905" w:hangingChars="300"/>
    </w:pPr>
    <w:rPr>
      <w:sz w:val="32"/>
    </w:rPr>
  </w:style>
  <w:style w:type="paragraph" w:styleId="13">
    <w:name w:val="footer"/>
    <w:basedOn w:val="1"/>
    <w:unhideWhenUsed/>
    <w:qFormat/>
    <w:uiPriority w:val="0"/>
    <w:pPr>
      <w:tabs>
        <w:tab w:val="center" w:pos="4153"/>
        <w:tab w:val="right" w:pos="8306"/>
      </w:tabs>
      <w:snapToGrid w:val="0"/>
      <w:jc w:val="left"/>
    </w:pPr>
    <w:rPr>
      <w:sz w:val="18"/>
      <w:szCs w:val="18"/>
    </w:rPr>
  </w:style>
  <w:style w:type="paragraph" w:styleId="14">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5">
    <w:name w:val="toc 1"/>
    <w:basedOn w:val="16"/>
    <w:next w:val="1"/>
    <w:qFormat/>
    <w:uiPriority w:val="0"/>
    <w:pPr>
      <w:spacing w:before="120" w:after="120"/>
    </w:pPr>
    <w:rPr>
      <w:rFonts w:eastAsia="宋体"/>
      <w:bCs/>
      <w:caps/>
      <w:sz w:val="30"/>
      <w:szCs w:val="30"/>
    </w:rPr>
  </w:style>
  <w:style w:type="paragraph" w:styleId="16">
    <w:name w:val="index 1"/>
    <w:basedOn w:val="1"/>
    <w:next w:val="1"/>
    <w:qFormat/>
    <w:uiPriority w:val="0"/>
    <w:rPr>
      <w:rFonts w:eastAsia="仿宋_GB2312"/>
      <w:b/>
      <w:sz w:val="24"/>
    </w:rPr>
  </w:style>
  <w:style w:type="paragraph" w:styleId="17">
    <w:name w:val="Body Text 2"/>
    <w:basedOn w:val="1"/>
    <w:next w:val="10"/>
    <w:qFormat/>
    <w:uiPriority w:val="0"/>
    <w:pPr>
      <w:adjustRightInd w:val="0"/>
      <w:snapToGrid w:val="0"/>
      <w:spacing w:line="480" w:lineRule="atLeast"/>
    </w:pPr>
    <w:rPr>
      <w:rFonts w:hint="eastAsia" w:ascii="宋体" w:hAnsi="宋体"/>
      <w:sz w:val="28"/>
    </w:rPr>
  </w:style>
  <w:style w:type="paragraph" w:styleId="18">
    <w:name w:val="Normal (Web)"/>
    <w:basedOn w:val="1"/>
    <w:qFormat/>
    <w:uiPriority w:val="0"/>
    <w:pPr>
      <w:widowControl/>
      <w:spacing w:before="100" w:beforeAutospacing="1" w:after="100" w:afterAutospacing="1"/>
      <w:jc w:val="left"/>
    </w:pPr>
    <w:rPr>
      <w:rFonts w:ascii="宋体" w:hAnsi="宋体" w:cs="宋体"/>
      <w:kern w:val="0"/>
      <w:sz w:val="24"/>
    </w:rPr>
  </w:style>
  <w:style w:type="paragraph" w:styleId="19">
    <w:name w:val="Body Text First Indent 2"/>
    <w:basedOn w:val="9"/>
    <w:next w:val="1"/>
    <w:qFormat/>
    <w:uiPriority w:val="0"/>
    <w:pPr>
      <w:tabs>
        <w:tab w:val="left" w:pos="567"/>
      </w:tabs>
      <w:spacing w:after="120"/>
      <w:ind w:left="200" w:leftChars="200" w:firstLine="420" w:firstLineChars="200"/>
    </w:pPr>
    <w:rPr>
      <w:rFonts w:ascii="Times New Roman"/>
    </w:rPr>
  </w:style>
  <w:style w:type="table" w:styleId="21">
    <w:name w:val="Table Grid"/>
    <w:basedOn w:val="20"/>
    <w:qFormat/>
    <w:uiPriority w:val="99"/>
    <w:rPr>
      <w:rFonts w:ascii="Calibri" w:hAnsi="Calibri"/>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23">
    <w:name w:val="Strong"/>
    <w:basedOn w:val="22"/>
    <w:qFormat/>
    <w:uiPriority w:val="22"/>
    <w:rPr>
      <w:b/>
    </w:rPr>
  </w:style>
  <w:style w:type="character" w:styleId="24">
    <w:name w:val="page number"/>
    <w:basedOn w:val="22"/>
    <w:qFormat/>
    <w:uiPriority w:val="0"/>
  </w:style>
  <w:style w:type="paragraph" w:customStyle="1" w:styleId="25">
    <w:name w:val="_Style 7"/>
    <w:basedOn w:val="1"/>
    <w:next w:val="1"/>
    <w:qFormat/>
    <w:uiPriority w:val="0"/>
    <w:pPr>
      <w:pBdr>
        <w:bottom w:val="single" w:color="auto" w:sz="6" w:space="1"/>
      </w:pBdr>
      <w:jc w:val="center"/>
    </w:pPr>
    <w:rPr>
      <w:rFonts w:ascii="Arial"/>
      <w:vanish/>
      <w:sz w:val="16"/>
    </w:rPr>
  </w:style>
  <w:style w:type="paragraph" w:customStyle="1" w:styleId="26">
    <w:name w:val="正文_0"/>
    <w:next w:val="27"/>
    <w:qFormat/>
    <w:uiPriority w:val="0"/>
    <w:pPr>
      <w:widowControl w:val="0"/>
      <w:jc w:val="both"/>
    </w:pPr>
    <w:rPr>
      <w:rFonts w:ascii="Times New Roman" w:hAnsi="Times New Roman" w:eastAsia="宋体" w:cs="Times New Roman"/>
      <w:kern w:val="2"/>
      <w:sz w:val="28"/>
      <w:szCs w:val="28"/>
      <w:lang w:val="en-US" w:eastAsia="zh-CN" w:bidi="ar-SA"/>
    </w:rPr>
  </w:style>
  <w:style w:type="paragraph" w:customStyle="1" w:styleId="27">
    <w:name w:val="正文首行缩进1"/>
    <w:basedOn w:val="28"/>
    <w:qFormat/>
    <w:uiPriority w:val="0"/>
    <w:pPr>
      <w:tabs>
        <w:tab w:val="left" w:pos="567"/>
      </w:tabs>
      <w:spacing w:after="100" w:afterAutospacing="1" w:line="240" w:lineRule="atLeast"/>
      <w:ind w:firstLine="420" w:firstLineChars="100"/>
    </w:pPr>
  </w:style>
  <w:style w:type="paragraph" w:customStyle="1" w:styleId="28">
    <w:name w:val="正文文本_0"/>
    <w:basedOn w:val="29"/>
    <w:next w:val="30"/>
    <w:qFormat/>
    <w:uiPriority w:val="0"/>
    <w:pPr>
      <w:tabs>
        <w:tab w:val="left" w:pos="567"/>
      </w:tabs>
      <w:spacing w:before="120" w:line="22" w:lineRule="atLeast"/>
    </w:pPr>
    <w:rPr>
      <w:rFonts w:ascii="宋体" w:hAnsi="宋体"/>
      <w:sz w:val="24"/>
    </w:rPr>
  </w:style>
  <w:style w:type="paragraph" w:customStyle="1" w:styleId="29">
    <w:name w:val="正文_1_0"/>
    <w:next w:val="19"/>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30">
    <w:name w:val="一级条标题"/>
    <w:basedOn w:val="31"/>
    <w:next w:val="33"/>
    <w:qFormat/>
    <w:uiPriority w:val="0"/>
    <w:pPr>
      <w:spacing w:line="240" w:lineRule="auto"/>
      <w:ind w:left="420"/>
      <w:outlineLvl w:val="2"/>
    </w:pPr>
  </w:style>
  <w:style w:type="paragraph" w:customStyle="1" w:styleId="31">
    <w:name w:val="章标题"/>
    <w:next w:val="32"/>
    <w:qFormat/>
    <w:uiPriority w:val="0"/>
    <w:pPr>
      <w:spacing w:line="360" w:lineRule="auto"/>
      <w:jc w:val="both"/>
      <w:outlineLvl w:val="1"/>
    </w:pPr>
    <w:rPr>
      <w:rFonts w:ascii="黑体" w:hAnsi="Times New Roman" w:eastAsia="黑体" w:cs="黑体"/>
      <w:sz w:val="21"/>
      <w:szCs w:val="21"/>
      <w:lang w:val="en-US" w:eastAsia="zh-CN" w:bidi="ar-SA"/>
    </w:rPr>
  </w:style>
  <w:style w:type="paragraph" w:customStyle="1" w:styleId="32">
    <w:name w:val="正文_0_1"/>
    <w:next w:val="28"/>
    <w:qFormat/>
    <w:uiPriority w:val="0"/>
    <w:pPr>
      <w:widowControl w:val="0"/>
      <w:jc w:val="both"/>
    </w:pPr>
    <w:rPr>
      <w:rFonts w:ascii="Calibri" w:hAnsi="Calibri" w:eastAsia="宋体" w:cs="Times New Roman"/>
      <w:kern w:val="2"/>
      <w:sz w:val="21"/>
      <w:szCs w:val="24"/>
      <w:lang w:val="en-US" w:eastAsia="zh-CN" w:bidi="ar-SA"/>
    </w:rPr>
  </w:style>
  <w:style w:type="paragraph" w:customStyle="1" w:styleId="33">
    <w:name w:val="段"/>
    <w:next w:val="32"/>
    <w:qFormat/>
    <w:uiPriority w:val="0"/>
    <w:pPr>
      <w:autoSpaceDE w:val="0"/>
      <w:autoSpaceDN w:val="0"/>
      <w:adjustRightInd w:val="0"/>
      <w:snapToGrid w:val="0"/>
      <w:spacing w:line="360" w:lineRule="auto"/>
      <w:ind w:firstLine="200" w:firstLineChars="200"/>
      <w:jc w:val="both"/>
    </w:pPr>
    <w:rPr>
      <w:rFonts w:ascii="宋体" w:hAnsi="Calibri" w:eastAsia="宋体" w:cs="黑体"/>
      <w:sz w:val="24"/>
      <w:szCs w:val="22"/>
      <w:lang w:val="en-US" w:eastAsia="zh-CN" w:bidi="ar-SA"/>
    </w:rPr>
  </w:style>
  <w:style w:type="paragraph" w:customStyle="1" w:styleId="34">
    <w:name w:val="正文首行缩进 21"/>
    <w:basedOn w:val="26"/>
    <w:next w:val="26"/>
    <w:qFormat/>
    <w:uiPriority w:val="0"/>
    <w:pPr>
      <w:spacing w:before="100" w:beforeAutospacing="1" w:after="120"/>
      <w:ind w:left="420" w:leftChars="200" w:firstLine="420" w:firstLineChars="200"/>
    </w:pPr>
    <w:rPr>
      <w:rFonts w:ascii="宋体" w:hAnsi="宋体" w:eastAsia="仿宋_GB2312"/>
    </w:rPr>
  </w:style>
  <w:style w:type="character" w:customStyle="1" w:styleId="35">
    <w:name w:val="10"/>
    <w:basedOn w:val="22"/>
    <w:qFormat/>
    <w:uiPriority w:val="0"/>
    <w:rPr>
      <w:rFonts w:hint="default" w:ascii="Times New Roman" w:hAnsi="Times New Roman" w:cs="Times New Roman"/>
    </w:rPr>
  </w:style>
  <w:style w:type="paragraph" w:customStyle="1" w:styleId="36">
    <w:name w:val="列表段落1"/>
    <w:basedOn w:val="1"/>
    <w:qFormat/>
    <w:uiPriority w:val="34"/>
    <w:pPr>
      <w:ind w:firstLine="420" w:firstLineChars="200"/>
    </w:pPr>
    <w:rPr>
      <w:rFonts w:ascii="Calibri" w:hAnsi="Calibri"/>
      <w:szCs w:val="22"/>
    </w:rPr>
  </w:style>
  <w:style w:type="paragraph" w:customStyle="1" w:styleId="37">
    <w:name w:val="Table Paragraph_0"/>
    <w:basedOn w:val="38"/>
    <w:qFormat/>
    <w:uiPriority w:val="1"/>
  </w:style>
  <w:style w:type="paragraph" w:customStyle="1" w:styleId="38">
    <w:name w:val="Normal_5_0_0"/>
    <w:next w:val="39"/>
    <w:qFormat/>
    <w:uiPriority w:val="0"/>
    <w:pPr>
      <w:widowControl w:val="0"/>
      <w:jc w:val="both"/>
    </w:pPr>
    <w:rPr>
      <w:rFonts w:ascii="Times New Roman" w:hAnsi="Times New Roman" w:eastAsia="宋体" w:cs="Times New Roman"/>
      <w:kern w:val="2"/>
      <w:sz w:val="28"/>
      <w:szCs w:val="24"/>
      <w:lang w:val="en-US" w:eastAsia="zh-CN" w:bidi="ar-SA"/>
    </w:rPr>
  </w:style>
  <w:style w:type="paragraph" w:customStyle="1" w:styleId="39">
    <w:name w:val="Heading 4_1"/>
    <w:basedOn w:val="38"/>
    <w:next w:val="38"/>
    <w:qFormat/>
    <w:uiPriority w:val="0"/>
    <w:pPr>
      <w:keepNext/>
      <w:keepLines/>
      <w:spacing w:before="280" w:after="290" w:line="376" w:lineRule="auto"/>
      <w:outlineLvl w:val="3"/>
    </w:pPr>
    <w:rPr>
      <w:rFonts w:ascii="Arial" w:hAnsi="Arial" w:eastAsia="黑体"/>
      <w:b/>
      <w:bCs/>
      <w:szCs w:val="28"/>
    </w:rPr>
  </w:style>
  <w:style w:type="paragraph" w:customStyle="1" w:styleId="40">
    <w:name w:val="Body Text_0_1"/>
    <w:basedOn w:val="41"/>
    <w:next w:val="41"/>
    <w:qFormat/>
    <w:uiPriority w:val="0"/>
    <w:pPr>
      <w:tabs>
        <w:tab w:val="left" w:pos="567"/>
      </w:tabs>
      <w:spacing w:before="120" w:line="22" w:lineRule="atLeast"/>
    </w:pPr>
    <w:rPr>
      <w:rFonts w:ascii="宋体" w:hAnsi="宋体"/>
      <w:sz w:val="24"/>
    </w:rPr>
  </w:style>
  <w:style w:type="paragraph" w:customStyle="1" w:styleId="41">
    <w:name w:val="Normal_8"/>
    <w:next w:val="42"/>
    <w:qFormat/>
    <w:uiPriority w:val="0"/>
    <w:pPr>
      <w:widowControl w:val="0"/>
      <w:jc w:val="both"/>
    </w:pPr>
    <w:rPr>
      <w:rFonts w:ascii="Times New Roman" w:hAnsi="Times New Roman" w:eastAsia="宋体" w:cs="Times New Roman"/>
      <w:kern w:val="2"/>
      <w:sz w:val="28"/>
      <w:szCs w:val="24"/>
      <w:lang w:val="en-US" w:eastAsia="zh-CN" w:bidi="ar-SA"/>
    </w:rPr>
  </w:style>
  <w:style w:type="paragraph" w:customStyle="1" w:styleId="42">
    <w:name w:val="Heading 4_2"/>
    <w:basedOn w:val="41"/>
    <w:next w:val="43"/>
    <w:qFormat/>
    <w:uiPriority w:val="0"/>
    <w:pPr>
      <w:keepNext/>
      <w:keepLines/>
      <w:spacing w:before="280" w:after="290" w:line="376" w:lineRule="auto"/>
      <w:outlineLvl w:val="3"/>
    </w:pPr>
    <w:rPr>
      <w:rFonts w:ascii="Arial" w:hAnsi="Arial" w:eastAsia="黑体"/>
      <w:b/>
      <w:bCs/>
      <w:szCs w:val="28"/>
    </w:rPr>
  </w:style>
  <w:style w:type="paragraph" w:customStyle="1" w:styleId="43">
    <w:name w:val="Normal_8_0"/>
    <w:next w:val="42"/>
    <w:qFormat/>
    <w:uiPriority w:val="0"/>
    <w:pPr>
      <w:widowControl w:val="0"/>
      <w:jc w:val="both"/>
    </w:pPr>
    <w:rPr>
      <w:rFonts w:ascii="Times New Roman" w:hAnsi="Times New Roman" w:eastAsia="宋体" w:cs="Times New Roman"/>
      <w:kern w:val="2"/>
      <w:sz w:val="28"/>
      <w:szCs w:val="24"/>
      <w:lang w:val="en-US" w:eastAsia="zh-CN" w:bidi="ar-SA"/>
    </w:rPr>
  </w:style>
  <w:style w:type="paragraph" w:customStyle="1" w:styleId="44">
    <w:name w:val="Normal_10_0"/>
    <w:next w:val="45"/>
    <w:qFormat/>
    <w:uiPriority w:val="0"/>
    <w:pPr>
      <w:widowControl w:val="0"/>
      <w:jc w:val="both"/>
    </w:pPr>
    <w:rPr>
      <w:rFonts w:ascii="Times New Roman" w:hAnsi="Times New Roman" w:eastAsia="宋体" w:cs="Times New Roman"/>
      <w:kern w:val="2"/>
      <w:sz w:val="28"/>
      <w:szCs w:val="24"/>
      <w:lang w:val="en-US" w:eastAsia="zh-CN" w:bidi="ar-SA"/>
    </w:rPr>
  </w:style>
  <w:style w:type="paragraph" w:customStyle="1" w:styleId="45">
    <w:name w:val="Heading 4_3_0"/>
    <w:basedOn w:val="44"/>
    <w:next w:val="44"/>
    <w:qFormat/>
    <w:uiPriority w:val="0"/>
    <w:pPr>
      <w:keepNext/>
      <w:keepLines/>
      <w:spacing w:before="280" w:after="290" w:line="376" w:lineRule="auto"/>
      <w:outlineLvl w:val="3"/>
    </w:pPr>
    <w:rPr>
      <w:rFonts w:ascii="Arial" w:hAnsi="Arial" w:eastAsia="黑体"/>
      <w:b/>
      <w:bCs/>
      <w:szCs w:val="28"/>
    </w:rPr>
  </w:style>
  <w:style w:type="paragraph" w:customStyle="1" w:styleId="46">
    <w:name w:val="Body Text_1"/>
    <w:basedOn w:val="44"/>
    <w:next w:val="44"/>
    <w:qFormat/>
    <w:uiPriority w:val="0"/>
    <w:pPr>
      <w:tabs>
        <w:tab w:val="left" w:pos="567"/>
      </w:tabs>
      <w:spacing w:before="120" w:line="22" w:lineRule="atLeast"/>
    </w:pPr>
    <w:rPr>
      <w:rFonts w:ascii="宋体" w:hAnsi="宋体"/>
      <w:sz w:val="24"/>
    </w:rPr>
  </w:style>
  <w:style w:type="paragraph" w:customStyle="1" w:styleId="47">
    <w:name w:val="Table Paragraph_1_0"/>
    <w:basedOn w:val="44"/>
    <w:qFormat/>
    <w:uiPriority w:val="1"/>
    <w:rPr>
      <w:rFonts w:ascii="仿宋" w:hAnsi="仿宋" w:eastAsia="仿宋" w:cs="仿宋"/>
      <w:lang w:val="zh-CN" w:bidi="zh-CN"/>
    </w:rPr>
  </w:style>
  <w:style w:type="paragraph" w:customStyle="1" w:styleId="48">
    <w:name w:val="Normal_13"/>
    <w:next w:val="49"/>
    <w:qFormat/>
    <w:uiPriority w:val="0"/>
    <w:pPr>
      <w:widowControl w:val="0"/>
      <w:jc w:val="both"/>
    </w:pPr>
    <w:rPr>
      <w:rFonts w:ascii="Times New Roman" w:hAnsi="Times New Roman" w:eastAsia="宋体" w:cs="Times New Roman"/>
      <w:kern w:val="2"/>
      <w:sz w:val="28"/>
      <w:szCs w:val="24"/>
      <w:lang w:val="en-US" w:eastAsia="zh-CN" w:bidi="ar-SA"/>
    </w:rPr>
  </w:style>
  <w:style w:type="paragraph" w:customStyle="1" w:styleId="49">
    <w:name w:val="Heading 4_5"/>
    <w:basedOn w:val="48"/>
    <w:next w:val="48"/>
    <w:qFormat/>
    <w:uiPriority w:val="0"/>
    <w:pPr>
      <w:keepNext/>
      <w:keepLines/>
      <w:spacing w:before="280" w:after="290" w:line="376" w:lineRule="auto"/>
      <w:outlineLvl w:val="3"/>
    </w:pPr>
    <w:rPr>
      <w:rFonts w:ascii="Arial" w:hAnsi="Arial" w:eastAsia="黑体"/>
      <w:b/>
      <w:bCs/>
      <w:szCs w:val="28"/>
    </w:rPr>
  </w:style>
  <w:style w:type="paragraph" w:customStyle="1" w:styleId="50">
    <w:name w:val="正文文本1"/>
    <w:basedOn w:val="48"/>
    <w:next w:val="48"/>
    <w:qFormat/>
    <w:uiPriority w:val="0"/>
    <w:pPr>
      <w:tabs>
        <w:tab w:val="left" w:pos="567"/>
      </w:tabs>
      <w:spacing w:before="120" w:line="22" w:lineRule="atLeast"/>
    </w:pPr>
    <w:rPr>
      <w:rFonts w:ascii="宋体" w:hAnsi="宋体"/>
      <w:sz w:val="24"/>
    </w:rPr>
  </w:style>
  <w:style w:type="paragraph" w:customStyle="1" w:styleId="51">
    <w:name w:val="Normal Indent_2"/>
    <w:basedOn w:val="48"/>
    <w:qFormat/>
    <w:uiPriority w:val="0"/>
    <w:pPr>
      <w:ind w:firstLine="420"/>
    </w:pPr>
    <w:rPr>
      <w:kern w:val="0"/>
      <w:sz w:val="20"/>
    </w:rPr>
  </w:style>
  <w:style w:type="paragraph" w:customStyle="1" w:styleId="52">
    <w:name w:val="正文文本首行缩进 21"/>
    <w:basedOn w:val="53"/>
    <w:next w:val="48"/>
    <w:qFormat/>
    <w:uiPriority w:val="0"/>
    <w:pPr>
      <w:tabs>
        <w:tab w:val="left" w:pos="567"/>
      </w:tabs>
      <w:spacing w:after="120"/>
      <w:ind w:left="420" w:leftChars="200" w:firstLine="420" w:firstLineChars="200"/>
    </w:pPr>
    <w:rPr>
      <w:sz w:val="21"/>
    </w:rPr>
  </w:style>
  <w:style w:type="paragraph" w:customStyle="1" w:styleId="53">
    <w:name w:val="正文文本缩进1"/>
    <w:basedOn w:val="48"/>
    <w:next w:val="48"/>
    <w:qFormat/>
    <w:uiPriority w:val="0"/>
    <w:pPr>
      <w:ind w:firstLine="645"/>
    </w:pPr>
    <w:rPr>
      <w:rFonts w:ascii="Arial" w:hAnsi="Arial" w:eastAsia="仿宋_GB2312"/>
    </w:rPr>
  </w:style>
  <w:style w:type="paragraph" w:customStyle="1" w:styleId="54">
    <w:name w:val="Normal_13_0_1"/>
    <w:next w:val="55"/>
    <w:qFormat/>
    <w:uiPriority w:val="0"/>
    <w:pPr>
      <w:widowControl w:val="0"/>
      <w:jc w:val="both"/>
    </w:pPr>
    <w:rPr>
      <w:rFonts w:ascii="Times New Roman" w:hAnsi="Times New Roman" w:eastAsia="宋体" w:cs="Times New Roman"/>
      <w:kern w:val="2"/>
      <w:sz w:val="28"/>
      <w:szCs w:val="24"/>
      <w:lang w:val="en-US" w:eastAsia="zh-CN" w:bidi="ar-SA"/>
    </w:rPr>
  </w:style>
  <w:style w:type="paragraph" w:customStyle="1" w:styleId="55">
    <w:name w:val="Heading 4_5_0_0"/>
    <w:basedOn w:val="54"/>
    <w:next w:val="54"/>
    <w:qFormat/>
    <w:uiPriority w:val="0"/>
    <w:pPr>
      <w:keepNext/>
      <w:keepLines/>
      <w:spacing w:before="280" w:beforeLines="0" w:after="290" w:afterLines="0" w:line="376" w:lineRule="auto"/>
      <w:outlineLvl w:val="3"/>
    </w:pPr>
    <w:rPr>
      <w:rFonts w:ascii="Arial" w:hAnsi="Arial" w:eastAsia="黑体"/>
      <w:b/>
      <w:bCs/>
      <w:sz w:val="28"/>
      <w:szCs w:val="28"/>
    </w:rPr>
  </w:style>
  <w:style w:type="paragraph" w:customStyle="1" w:styleId="56">
    <w:name w:val="Default"/>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character" w:customStyle="1" w:styleId="57">
    <w:name w:val="font11"/>
    <w:basedOn w:val="22"/>
    <w:uiPriority w:val="0"/>
    <w:rPr>
      <w:rFonts w:hint="eastAsia" w:ascii="宋体" w:hAnsi="宋体" w:eastAsia="宋体" w:cs="宋体"/>
      <w:color w:val="000000"/>
      <w:sz w:val="20"/>
      <w:szCs w:val="20"/>
      <w:u w:val="none"/>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numbering" Target="numbering.xml"/><Relationship Id="rId17" Type="http://schemas.openxmlformats.org/officeDocument/2006/relationships/customXml" Target="../customXml/item1.xml"/><Relationship Id="rId16" Type="http://schemas.openxmlformats.org/officeDocument/2006/relationships/theme" Target="theme/theme1.xml"/><Relationship Id="rId15" Type="http://schemas.openxmlformats.org/officeDocument/2006/relationships/footer" Target="footer6.xml"/><Relationship Id="rId14" Type="http://schemas.openxmlformats.org/officeDocument/2006/relationships/header" Target="header5.xml"/><Relationship Id="rId13" Type="http://schemas.openxmlformats.org/officeDocument/2006/relationships/footer" Target="footer5.xml"/><Relationship Id="rId12" Type="http://schemas.openxmlformats.org/officeDocument/2006/relationships/footer" Target="footer4.xml"/><Relationship Id="rId11" Type="http://schemas.openxmlformats.org/officeDocument/2006/relationships/footer" Target="footer3.xml"/><Relationship Id="rId10" Type="http://schemas.openxmlformats.org/officeDocument/2006/relationships/header" Target="header4.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51</Pages>
  <Words>10984</Words>
  <Characters>11684</Characters>
  <Lines>0</Lines>
  <Paragraphs>0</Paragraphs>
  <TotalTime>8</TotalTime>
  <ScaleCrop>false</ScaleCrop>
  <LinksUpToDate>false</LinksUpToDate>
  <CharactersWithSpaces>11807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2026-09-17T09:15:00Z</dcterms:created>
  <dc:creator>Administrator</dc:creator>
  <cp:lastModifiedBy>WPS_1650352009</cp:lastModifiedBy>
  <cp:lastPrinted>2026-09-28T12:35:22Z</cp:lastPrinted>
  <dcterms:modified xsi:type="dcterms:W3CDTF">2026-09-28T13:06:54Z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eyJoZGlkIjoiNTE0YjA3YjQxZTM1ZmJjN2M2YjA2NmQyNTFhYTRjNzAiLCJ1c2VySWQiOiIxMzY1OTU2NDcwIn0=</vt:lpwstr>
  </property>
  <property fmtid="{D5CDD505-2E9C-101B-9397-08002B2CF9AE}" pid="4" name="ICV">
    <vt:lpwstr>98A3139F9EE74261851BDA2E1307CE94_12</vt:lpwstr>
  </property>
</Properties>
</file>