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2C54B">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lang w:val="en-US" w:eastAsia="zh-CN"/>
        </w:rPr>
      </w:pPr>
      <w:bookmarkStart w:id="0" w:name="_Toc2926"/>
      <w:r>
        <w:rPr>
          <w:rFonts w:hint="eastAsia" w:ascii="方正小标宋_GBK" w:hAnsi="方正小标宋_GBK" w:eastAsia="方正小标宋_GBK" w:cs="方正小标宋_GBK"/>
          <w:b w:val="0"/>
          <w:bCs w:val="0"/>
          <w:color w:val="auto"/>
          <w:kern w:val="2"/>
          <w:sz w:val="36"/>
          <w:szCs w:val="36"/>
          <w:highlight w:val="none"/>
          <w:lang w:val="en-US" w:eastAsia="zh-CN" w:bidi="ar-SA"/>
        </w:rPr>
        <w:t>宁夏葡萄酒与防沙治沙职业技术学院食堂建设项目天然气管道接驳工程设计服务项目</w:t>
      </w:r>
    </w:p>
    <w:p w14:paraId="1D53F0D2">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lang w:val="en-US" w:eastAsia="zh-CN"/>
        </w:rPr>
      </w:pPr>
    </w:p>
    <w:p w14:paraId="2774E130">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lang w:val="en-US" w:eastAsia="zh-CN"/>
        </w:rPr>
      </w:pPr>
    </w:p>
    <w:p w14:paraId="41437FF3">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rPr>
      </w:pPr>
      <w:r>
        <w:rPr>
          <w:rFonts w:hint="eastAsia" w:ascii="方正小标宋_GBK" w:hAnsi="方正小标宋_GBK" w:eastAsia="方正小标宋_GBK" w:cs="方正小标宋_GBK"/>
          <w:color w:val="auto"/>
          <w:kern w:val="0"/>
          <w:sz w:val="44"/>
          <w:szCs w:val="44"/>
          <w:highlight w:val="none"/>
          <w:lang w:val="en-US" w:eastAsia="zh-CN"/>
        </w:rPr>
        <w:t>比</w:t>
      </w:r>
      <w:r>
        <w:rPr>
          <w:rFonts w:hint="eastAsia" w:ascii="方正小标宋_GBK" w:hAnsi="方正小标宋_GBK" w:eastAsia="方正小标宋_GBK" w:cs="方正小标宋_GBK"/>
          <w:color w:val="auto"/>
          <w:kern w:val="0"/>
          <w:sz w:val="44"/>
          <w:szCs w:val="44"/>
          <w:highlight w:val="none"/>
        </w:rPr>
        <w:t xml:space="preserve"> </w:t>
      </w:r>
      <w:r>
        <w:rPr>
          <w:rFonts w:hint="eastAsia" w:ascii="方正小标宋_GBK" w:hAnsi="方正小标宋_GBK" w:eastAsia="方正小标宋_GBK" w:cs="方正小标宋_GBK"/>
          <w:color w:val="auto"/>
          <w:kern w:val="0"/>
          <w:sz w:val="44"/>
          <w:szCs w:val="44"/>
          <w:highlight w:val="none"/>
          <w:lang w:val="en-US" w:eastAsia="zh-CN"/>
        </w:rPr>
        <w:t>选</w:t>
      </w:r>
      <w:r>
        <w:rPr>
          <w:rFonts w:hint="eastAsia" w:ascii="方正小标宋_GBK" w:hAnsi="方正小标宋_GBK" w:eastAsia="方正小标宋_GBK" w:cs="方正小标宋_GBK"/>
          <w:color w:val="auto"/>
          <w:kern w:val="0"/>
          <w:sz w:val="44"/>
          <w:szCs w:val="44"/>
          <w:highlight w:val="none"/>
        </w:rPr>
        <w:t xml:space="preserve"> 文 件</w:t>
      </w:r>
    </w:p>
    <w:p w14:paraId="2FF20AAB">
      <w:pPr>
        <w:spacing w:before="120" w:beforeLines="50" w:line="276" w:lineRule="auto"/>
        <w:jc w:val="center"/>
        <w:rPr>
          <w:rFonts w:hint="eastAsia" w:ascii="方正小标宋_GBK" w:hAnsi="方正小标宋_GBK" w:eastAsia="方正小标宋_GBK" w:cs="方正小标宋_GBK"/>
          <w:color w:val="auto"/>
          <w:kern w:val="0"/>
          <w:sz w:val="30"/>
          <w:szCs w:val="30"/>
          <w:highlight w:val="none"/>
          <w:lang w:eastAsia="zh-CN"/>
        </w:rPr>
      </w:pPr>
    </w:p>
    <w:p w14:paraId="43AB7490">
      <w:pPr>
        <w:spacing w:before="120" w:beforeLines="50" w:line="276" w:lineRule="auto"/>
        <w:jc w:val="center"/>
        <w:rPr>
          <w:rFonts w:hint="eastAsia" w:ascii="方正小标宋_GBK" w:hAnsi="方正小标宋_GBK" w:eastAsia="方正小标宋_GBK" w:cs="方正小标宋_GBK"/>
          <w:color w:val="auto"/>
          <w:kern w:val="0"/>
          <w:sz w:val="30"/>
          <w:szCs w:val="30"/>
          <w:highlight w:val="none"/>
          <w:lang w:eastAsia="zh-CN"/>
        </w:rPr>
      </w:pPr>
    </w:p>
    <w:p w14:paraId="63C05817">
      <w:pPr>
        <w:spacing w:line="360" w:lineRule="auto"/>
        <w:jc w:val="center"/>
        <w:rPr>
          <w:rFonts w:hint="eastAsia" w:ascii="方正小标宋_GBK" w:hAnsi="方正小标宋_GBK" w:eastAsia="方正小标宋_GBK" w:cs="方正小标宋_GBK"/>
          <w:color w:val="auto"/>
          <w:highlight w:val="none"/>
        </w:rPr>
      </w:pPr>
    </w:p>
    <w:p w14:paraId="1D8EBCFF">
      <w:pPr>
        <w:spacing w:line="360" w:lineRule="auto"/>
        <w:jc w:val="center"/>
        <w:rPr>
          <w:rFonts w:hint="eastAsia" w:ascii="方正小标宋_GBK" w:hAnsi="方正小标宋_GBK" w:eastAsia="方正小标宋_GBK" w:cs="方正小标宋_GBK"/>
          <w:color w:val="auto"/>
          <w:highlight w:val="none"/>
        </w:rPr>
      </w:pPr>
    </w:p>
    <w:p w14:paraId="318A9F89">
      <w:pPr>
        <w:spacing w:line="360" w:lineRule="auto"/>
        <w:jc w:val="center"/>
        <w:rPr>
          <w:rFonts w:hint="eastAsia" w:ascii="方正小标宋_GBK" w:hAnsi="方正小标宋_GBK" w:eastAsia="方正小标宋_GBK" w:cs="方正小标宋_GBK"/>
          <w:color w:val="auto"/>
          <w:sz w:val="28"/>
          <w:highlight w:val="none"/>
        </w:rPr>
      </w:pPr>
      <w:r>
        <w:rPr>
          <w:rFonts w:hint="eastAsia" w:ascii="方正小标宋_GBK" w:hAnsi="方正小标宋_GBK" w:eastAsia="方正小标宋_GBK" w:cs="方正小标宋_GBK"/>
          <w:color w:val="auto"/>
          <w:sz w:val="36"/>
          <w:highlight w:val="none"/>
        </w:rPr>
        <w:t xml:space="preserve"> </w:t>
      </w:r>
      <w:r>
        <w:rPr>
          <w:rFonts w:hint="eastAsia" w:ascii="方正小标宋_GBK" w:hAnsi="方正小标宋_GBK" w:eastAsia="方正小标宋_GBK" w:cs="方正小标宋_GBK"/>
          <w:color w:val="auto"/>
          <w:sz w:val="28"/>
          <w:highlight w:val="none"/>
        </w:rPr>
        <w:t xml:space="preserve"> </w:t>
      </w:r>
    </w:p>
    <w:p w14:paraId="71451E14">
      <w:pPr>
        <w:spacing w:line="360" w:lineRule="auto"/>
        <w:jc w:val="both"/>
        <w:rPr>
          <w:rFonts w:hint="eastAsia" w:ascii="方正小标宋_GBK" w:hAnsi="方正小标宋_GBK" w:eastAsia="方正小标宋_GBK" w:cs="方正小标宋_GBK"/>
          <w:color w:val="auto"/>
          <w:sz w:val="44"/>
          <w:highlight w:val="none"/>
        </w:rPr>
      </w:pPr>
    </w:p>
    <w:p w14:paraId="06B86502">
      <w:pPr>
        <w:spacing w:before="120" w:beforeLines="50" w:line="276" w:lineRule="auto"/>
        <w:ind w:firstLine="1280" w:firstLineChars="400"/>
        <w:jc w:val="both"/>
        <w:rPr>
          <w:rFonts w:hint="eastAsia" w:ascii="方正小标宋_GBK" w:hAnsi="方正小标宋_GBK" w:eastAsia="方正小标宋_GBK" w:cs="方正小标宋_GBK"/>
          <w:color w:val="auto"/>
          <w:kern w:val="0"/>
          <w:sz w:val="32"/>
          <w:szCs w:val="32"/>
          <w:highlight w:val="none"/>
          <w:lang w:eastAsia="zh-CN"/>
        </w:rPr>
      </w:pPr>
      <w:r>
        <w:rPr>
          <w:rFonts w:hint="eastAsia" w:ascii="方正小标宋_GBK" w:hAnsi="方正小标宋_GBK" w:eastAsia="方正小标宋_GBK" w:cs="方正小标宋_GBK"/>
          <w:color w:val="auto"/>
          <w:kern w:val="0"/>
          <w:sz w:val="32"/>
          <w:szCs w:val="32"/>
          <w:highlight w:val="none"/>
          <w:lang w:val="en-US" w:eastAsia="zh-CN"/>
        </w:rPr>
        <w:t>比选</w:t>
      </w:r>
      <w:r>
        <w:rPr>
          <w:rFonts w:hint="eastAsia" w:ascii="方正小标宋_GBK" w:hAnsi="方正小标宋_GBK" w:eastAsia="方正小标宋_GBK" w:cs="方正小标宋_GBK"/>
          <w:color w:val="auto"/>
          <w:kern w:val="0"/>
          <w:sz w:val="32"/>
          <w:szCs w:val="32"/>
          <w:highlight w:val="none"/>
        </w:rPr>
        <w:t>人：</w:t>
      </w:r>
      <w:r>
        <w:rPr>
          <w:rFonts w:hint="eastAsia" w:ascii="方正小标宋_GBK" w:hAnsi="方正小标宋_GBK" w:eastAsia="方正小标宋_GBK" w:cs="方正小标宋_GBK"/>
          <w:color w:val="auto"/>
          <w:kern w:val="0"/>
          <w:sz w:val="32"/>
          <w:szCs w:val="32"/>
          <w:highlight w:val="none"/>
          <w:lang w:eastAsia="zh-CN"/>
        </w:rPr>
        <w:t>宁夏葡萄酒与防沙治沙职业技术学院</w:t>
      </w:r>
    </w:p>
    <w:p w14:paraId="4BE8E77F">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rPr>
      </w:pPr>
      <w:r>
        <w:rPr>
          <w:rFonts w:hint="eastAsia" w:ascii="方正小标宋_GBK" w:hAnsi="方正小标宋_GBK" w:eastAsia="方正小标宋_GBK" w:cs="方正小标宋_GBK"/>
          <w:color w:val="auto"/>
          <w:kern w:val="0"/>
          <w:sz w:val="32"/>
          <w:szCs w:val="32"/>
          <w:highlight w:val="none"/>
        </w:rPr>
        <w:t xml:space="preserve">                           </w:t>
      </w:r>
    </w:p>
    <w:p w14:paraId="22AF0120">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lang w:eastAsia="zh-CN"/>
        </w:rPr>
      </w:pPr>
    </w:p>
    <w:p w14:paraId="16675F1A">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rPr>
      </w:pPr>
    </w:p>
    <w:p w14:paraId="1ED3202C">
      <w:pPr>
        <w:spacing w:before="120" w:beforeLines="50" w:line="276" w:lineRule="auto"/>
        <w:jc w:val="center"/>
        <w:rPr>
          <w:rFonts w:hint="default" w:ascii="黑体" w:hAnsi="黑体" w:eastAsia="黑体" w:cs="黑体"/>
          <w:color w:val="auto"/>
          <w:kern w:val="0"/>
          <w:sz w:val="32"/>
          <w:szCs w:val="32"/>
          <w:highlight w:val="none"/>
          <w:lang w:val="en-US"/>
        </w:rPr>
        <w:sectPr>
          <w:headerReference r:id="rId7" w:type="first"/>
          <w:headerReference r:id="rId5" w:type="default"/>
          <w:headerReference r:id="rId6" w:type="even"/>
          <w:footerReference r:id="rId8" w:type="even"/>
          <w:pgSz w:w="11906" w:h="16838"/>
          <w:pgMar w:top="1417" w:right="1417" w:bottom="1417" w:left="1417" w:header="850" w:footer="992" w:gutter="0"/>
          <w:paperSrc w:first="7" w:other="7"/>
          <w:pgNumType w:start="0"/>
          <w:cols w:space="0" w:num="1"/>
          <w:rtlGutter w:val="0"/>
          <w:docGrid w:linePitch="312" w:charSpace="0"/>
        </w:sectPr>
      </w:pPr>
      <w:r>
        <w:rPr>
          <w:rFonts w:hint="eastAsia" w:ascii="方正小标宋_GBK" w:hAnsi="方正小标宋_GBK" w:eastAsia="方正小标宋_GBK" w:cs="方正小标宋_GBK"/>
          <w:color w:val="auto"/>
          <w:kern w:val="0"/>
          <w:sz w:val="32"/>
          <w:szCs w:val="32"/>
          <w:highlight w:val="none"/>
        </w:rPr>
        <w:t xml:space="preserve"> 202</w:t>
      </w:r>
      <w:r>
        <w:rPr>
          <w:rFonts w:hint="eastAsia" w:ascii="方正小标宋_GBK" w:hAnsi="方正小标宋_GBK" w:eastAsia="方正小标宋_GBK" w:cs="方正小标宋_GBK"/>
          <w:color w:val="auto"/>
          <w:kern w:val="0"/>
          <w:sz w:val="32"/>
          <w:szCs w:val="32"/>
          <w:highlight w:val="none"/>
          <w:lang w:val="en-US" w:eastAsia="zh-CN"/>
        </w:rPr>
        <w:t>6</w:t>
      </w:r>
      <w:r>
        <w:rPr>
          <w:rFonts w:hint="eastAsia" w:ascii="方正小标宋_GBK" w:hAnsi="方正小标宋_GBK" w:eastAsia="方正小标宋_GBK" w:cs="方正小标宋_GBK"/>
          <w:color w:val="auto"/>
          <w:kern w:val="0"/>
          <w:sz w:val="32"/>
          <w:szCs w:val="32"/>
          <w:highlight w:val="none"/>
        </w:rPr>
        <w:t>年</w:t>
      </w:r>
      <w:r>
        <w:rPr>
          <w:rFonts w:hint="eastAsia" w:ascii="方正小标宋_GBK" w:hAnsi="方正小标宋_GBK" w:eastAsia="方正小标宋_GBK" w:cs="方正小标宋_GBK"/>
          <w:color w:val="auto"/>
          <w:kern w:val="0"/>
          <w:sz w:val="32"/>
          <w:szCs w:val="32"/>
          <w:highlight w:val="none"/>
          <w:lang w:val="en-US" w:eastAsia="zh-CN"/>
        </w:rPr>
        <w:t>9月</w:t>
      </w:r>
    </w:p>
    <w:bookmarkEnd w:id="0"/>
    <w:p w14:paraId="00DAC7EF">
      <w:pPr>
        <w:rPr>
          <w:rFonts w:hint="eastAsia" w:ascii="宋体" w:hAnsi="宋体" w:cs="宋体"/>
          <w:b/>
          <w:bCs/>
          <w:color w:val="auto"/>
          <w:sz w:val="32"/>
          <w:szCs w:val="32"/>
          <w:highlight w:val="none"/>
        </w:rPr>
      </w:pPr>
    </w:p>
    <w:sdt>
      <w:sdtPr>
        <w:rPr>
          <w:rFonts w:ascii="宋体" w:hAnsi="宋体" w:eastAsia="宋体" w:cstheme="minorBidi"/>
          <w:color w:val="auto"/>
          <w:kern w:val="2"/>
          <w:sz w:val="21"/>
          <w:szCs w:val="22"/>
          <w:lang w:val="en-US" w:eastAsia="zh-CN" w:bidi="ar-SA"/>
        </w:rPr>
        <w:id w:val="147477623"/>
        <w15:color w:val="DBDBDB"/>
        <w:docPartObj>
          <w:docPartGallery w:val="Table of Contents"/>
          <w:docPartUnique/>
        </w:docPartObj>
      </w:sdtPr>
      <w:sdtEndPr>
        <w:rPr>
          <w:rFonts w:hint="eastAsia" w:ascii="宋体" w:hAnsi="宋体" w:eastAsia="宋体" w:cs="宋体"/>
          <w:bCs/>
          <w:color w:val="auto"/>
          <w:kern w:val="2"/>
          <w:sz w:val="24"/>
          <w:szCs w:val="32"/>
          <w:highlight w:val="none"/>
          <w:lang w:val="en-US" w:eastAsia="zh-CN" w:bidi="ar-SA"/>
        </w:rPr>
      </w:sdtEndPr>
      <w:sdtContent>
        <w:p w14:paraId="2FBD4C39">
          <w:pPr>
            <w:spacing w:before="0" w:beforeLines="0" w:after="0" w:afterLines="0" w:line="720" w:lineRule="auto"/>
            <w:ind w:left="0" w:leftChars="0" w:right="0" w:rightChars="0" w:firstLine="0" w:firstLineChars="0"/>
            <w:jc w:val="center"/>
            <w:rPr>
              <w:rFonts w:hint="eastAsia" w:eastAsia="宋体" w:asciiTheme="minorAscii" w:hAnsiTheme="minorAscii" w:cstheme="minorBidi"/>
              <w:b/>
              <w:bCs/>
              <w:caps/>
              <w:color w:val="auto"/>
              <w:kern w:val="2"/>
              <w:sz w:val="30"/>
              <w:szCs w:val="30"/>
              <w:lang w:val="en-US" w:eastAsia="zh-CN" w:bidi="ar-SA"/>
            </w:rPr>
          </w:pPr>
          <w:r>
            <w:rPr>
              <w:rFonts w:hint="eastAsia" w:eastAsia="宋体" w:asciiTheme="minorAscii" w:hAnsiTheme="minorAscii" w:cstheme="minorBidi"/>
              <w:b/>
              <w:bCs/>
              <w:caps/>
              <w:color w:val="auto"/>
              <w:kern w:val="2"/>
              <w:sz w:val="44"/>
              <w:szCs w:val="44"/>
              <w:lang w:val="en-US" w:eastAsia="zh-CN" w:bidi="ar-SA"/>
            </w:rPr>
            <w:t>目</w:t>
          </w:r>
          <w:r>
            <w:rPr>
              <w:rFonts w:hint="eastAsia" w:cstheme="minorBidi"/>
              <w:b/>
              <w:bCs/>
              <w:caps/>
              <w:color w:val="auto"/>
              <w:kern w:val="2"/>
              <w:sz w:val="44"/>
              <w:szCs w:val="44"/>
              <w:lang w:val="en-US" w:eastAsia="zh-CN" w:bidi="ar-SA"/>
            </w:rPr>
            <w:t xml:space="preserve">  </w:t>
          </w:r>
          <w:r>
            <w:rPr>
              <w:rFonts w:hint="eastAsia" w:eastAsia="宋体" w:asciiTheme="minorAscii" w:hAnsiTheme="minorAscii" w:cstheme="minorBidi"/>
              <w:b/>
              <w:bCs/>
              <w:caps/>
              <w:color w:val="auto"/>
              <w:kern w:val="2"/>
              <w:sz w:val="44"/>
              <w:szCs w:val="44"/>
              <w:lang w:val="en-US" w:eastAsia="zh-CN" w:bidi="ar-SA"/>
            </w:rPr>
            <w:t>录</w:t>
          </w:r>
        </w:p>
        <w:p w14:paraId="4E05BE7D">
          <w:pPr>
            <w:pStyle w:val="16"/>
            <w:tabs>
              <w:tab w:val="right" w:leader="dot" w:pos="9072"/>
            </w:tabs>
            <w:spacing w:line="720" w:lineRule="auto"/>
            <w:rPr>
              <w:color w:val="auto"/>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TOC \o "1-1" \h \u </w:instrText>
          </w:r>
          <w:r>
            <w:rPr>
              <w:rFonts w:hint="eastAsia" w:ascii="宋体" w:hAnsi="宋体" w:cs="宋体"/>
              <w:b/>
              <w:bCs/>
              <w:color w:val="auto"/>
              <w:sz w:val="32"/>
              <w:szCs w:val="32"/>
              <w:highlight w:val="none"/>
            </w:rPr>
            <w:fldChar w:fldCharType="separate"/>
          </w: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_Toc7738 </w:instrText>
          </w:r>
          <w:r>
            <w:rPr>
              <w:rFonts w:hint="eastAsia" w:ascii="宋体" w:hAnsi="宋体" w:cs="宋体"/>
              <w:bCs/>
              <w:color w:val="auto"/>
              <w:szCs w:val="32"/>
              <w:highlight w:val="none"/>
            </w:rPr>
            <w:fldChar w:fldCharType="separate"/>
          </w:r>
          <w:r>
            <w:rPr>
              <w:rFonts w:hint="eastAsia"/>
              <w:color w:val="auto"/>
            </w:rPr>
            <w:t xml:space="preserve">第一章 </w:t>
          </w:r>
          <w:r>
            <w:rPr>
              <w:rFonts w:hint="eastAsia"/>
              <w:color w:val="auto"/>
              <w:lang w:val="en-US" w:eastAsia="zh-CN"/>
            </w:rPr>
            <w:t>比选公告</w:t>
          </w:r>
          <w:r>
            <w:rPr>
              <w:color w:val="auto"/>
            </w:rPr>
            <w:tab/>
          </w:r>
          <w:r>
            <w:rPr>
              <w:color w:val="auto"/>
            </w:rPr>
            <w:fldChar w:fldCharType="begin"/>
          </w:r>
          <w:r>
            <w:rPr>
              <w:color w:val="auto"/>
            </w:rPr>
            <w:instrText xml:space="preserve"> PAGEREF _Toc7738 \h </w:instrText>
          </w:r>
          <w:r>
            <w:rPr>
              <w:color w:val="auto"/>
            </w:rPr>
            <w:fldChar w:fldCharType="separate"/>
          </w:r>
          <w:r>
            <w:rPr>
              <w:color w:val="auto"/>
            </w:rPr>
            <w:t>1</w:t>
          </w:r>
          <w:r>
            <w:rPr>
              <w:color w:val="auto"/>
            </w:rPr>
            <w:fldChar w:fldCharType="end"/>
          </w:r>
          <w:r>
            <w:rPr>
              <w:rFonts w:hint="eastAsia" w:ascii="宋体" w:hAnsi="宋体" w:cs="宋体"/>
              <w:bCs/>
              <w:color w:val="auto"/>
              <w:szCs w:val="32"/>
              <w:highlight w:val="none"/>
            </w:rPr>
            <w:fldChar w:fldCharType="end"/>
          </w:r>
        </w:p>
        <w:p w14:paraId="66ADCD9C">
          <w:pPr>
            <w:pStyle w:val="16"/>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_Toc4578 </w:instrText>
          </w:r>
          <w:r>
            <w:rPr>
              <w:rFonts w:hint="eastAsia" w:ascii="宋体" w:hAnsi="宋体" w:cs="宋体"/>
              <w:bCs/>
              <w:color w:val="auto"/>
              <w:szCs w:val="32"/>
              <w:highlight w:val="none"/>
            </w:rPr>
            <w:fldChar w:fldCharType="separate"/>
          </w:r>
          <w:r>
            <w:rPr>
              <w:rFonts w:hint="eastAsia"/>
              <w:color w:val="auto"/>
            </w:rPr>
            <w:t xml:space="preserve">第二章 </w:t>
          </w:r>
          <w:r>
            <w:rPr>
              <w:rFonts w:hint="eastAsia"/>
              <w:color w:val="auto"/>
              <w:lang w:eastAsia="zh-CN"/>
            </w:rPr>
            <w:t>响应人</w:t>
          </w:r>
          <w:r>
            <w:rPr>
              <w:rFonts w:hint="eastAsia"/>
              <w:color w:val="auto"/>
            </w:rPr>
            <w:t>须知前附表</w:t>
          </w:r>
          <w:r>
            <w:rPr>
              <w:color w:val="auto"/>
            </w:rPr>
            <w:tab/>
          </w:r>
          <w:r>
            <w:rPr>
              <w:color w:val="auto"/>
            </w:rPr>
            <w:fldChar w:fldCharType="begin"/>
          </w:r>
          <w:r>
            <w:rPr>
              <w:color w:val="auto"/>
            </w:rPr>
            <w:instrText xml:space="preserve"> PAGEREF _Toc4578 \h </w:instrText>
          </w:r>
          <w:r>
            <w:rPr>
              <w:color w:val="auto"/>
            </w:rPr>
            <w:fldChar w:fldCharType="separate"/>
          </w:r>
          <w:r>
            <w:rPr>
              <w:color w:val="auto"/>
            </w:rPr>
            <w:t>5</w:t>
          </w:r>
          <w:r>
            <w:rPr>
              <w:color w:val="auto"/>
            </w:rPr>
            <w:fldChar w:fldCharType="end"/>
          </w:r>
          <w:r>
            <w:rPr>
              <w:rFonts w:hint="eastAsia" w:ascii="宋体" w:hAnsi="宋体" w:cs="宋体"/>
              <w:bCs/>
              <w:color w:val="auto"/>
              <w:szCs w:val="32"/>
              <w:highlight w:val="none"/>
            </w:rPr>
            <w:fldChar w:fldCharType="end"/>
          </w:r>
        </w:p>
        <w:p w14:paraId="36717704">
          <w:pPr>
            <w:pStyle w:val="16"/>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_Toc7363 </w:instrText>
          </w:r>
          <w:r>
            <w:rPr>
              <w:rFonts w:hint="eastAsia" w:ascii="宋体" w:hAnsi="宋体" w:cs="宋体"/>
              <w:bCs/>
              <w:color w:val="auto"/>
              <w:szCs w:val="32"/>
              <w:highlight w:val="none"/>
            </w:rPr>
            <w:fldChar w:fldCharType="separate"/>
          </w:r>
          <w:r>
            <w:rPr>
              <w:rFonts w:hint="eastAsia"/>
              <w:color w:val="auto"/>
            </w:rPr>
            <w:t xml:space="preserve">第三章 </w:t>
          </w:r>
          <w:r>
            <w:rPr>
              <w:rFonts w:hint="eastAsia"/>
              <w:color w:val="auto"/>
              <w:lang w:eastAsia="zh-CN"/>
            </w:rPr>
            <w:t>响应人</w:t>
          </w:r>
          <w:r>
            <w:rPr>
              <w:rFonts w:hint="eastAsia"/>
              <w:color w:val="auto"/>
            </w:rPr>
            <w:t>须知</w:t>
          </w:r>
          <w:r>
            <w:rPr>
              <w:color w:val="auto"/>
            </w:rPr>
            <w:tab/>
          </w:r>
          <w:r>
            <w:rPr>
              <w:color w:val="auto"/>
            </w:rPr>
            <w:fldChar w:fldCharType="begin"/>
          </w:r>
          <w:r>
            <w:rPr>
              <w:color w:val="auto"/>
            </w:rPr>
            <w:instrText xml:space="preserve"> PAGEREF _Toc7363 \h </w:instrText>
          </w:r>
          <w:r>
            <w:rPr>
              <w:color w:val="auto"/>
            </w:rPr>
            <w:fldChar w:fldCharType="separate"/>
          </w:r>
          <w:r>
            <w:rPr>
              <w:color w:val="auto"/>
            </w:rPr>
            <w:t>9</w:t>
          </w:r>
          <w:r>
            <w:rPr>
              <w:color w:val="auto"/>
            </w:rPr>
            <w:fldChar w:fldCharType="end"/>
          </w:r>
          <w:r>
            <w:rPr>
              <w:rFonts w:hint="eastAsia" w:ascii="宋体" w:hAnsi="宋体" w:cs="宋体"/>
              <w:bCs/>
              <w:color w:val="auto"/>
              <w:szCs w:val="32"/>
              <w:highlight w:val="none"/>
            </w:rPr>
            <w:fldChar w:fldCharType="end"/>
          </w:r>
        </w:p>
        <w:p w14:paraId="42836A66">
          <w:pPr>
            <w:pStyle w:val="16"/>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_Toc4229 </w:instrText>
          </w:r>
          <w:r>
            <w:rPr>
              <w:rFonts w:hint="eastAsia" w:ascii="宋体" w:hAnsi="宋体" w:cs="宋体"/>
              <w:bCs/>
              <w:color w:val="auto"/>
              <w:szCs w:val="32"/>
              <w:highlight w:val="none"/>
            </w:rPr>
            <w:fldChar w:fldCharType="separate"/>
          </w:r>
          <w:r>
            <w:rPr>
              <w:rFonts w:hint="eastAsia"/>
              <w:color w:val="auto"/>
              <w:lang w:val="en-US" w:eastAsia="zh-CN"/>
            </w:rPr>
            <w:t xml:space="preserve">第四章 </w:t>
          </w:r>
          <w:r>
            <w:rPr>
              <w:rFonts w:hint="eastAsia"/>
              <w:color w:val="auto"/>
            </w:rPr>
            <w:t>项目说明和采购需求</w:t>
          </w:r>
          <w:r>
            <w:rPr>
              <w:color w:val="auto"/>
            </w:rPr>
            <w:tab/>
          </w:r>
          <w:r>
            <w:rPr>
              <w:color w:val="auto"/>
            </w:rPr>
            <w:fldChar w:fldCharType="begin"/>
          </w:r>
          <w:r>
            <w:rPr>
              <w:color w:val="auto"/>
            </w:rPr>
            <w:instrText xml:space="preserve"> PAGEREF _Toc4229 \h </w:instrText>
          </w:r>
          <w:r>
            <w:rPr>
              <w:color w:val="auto"/>
            </w:rPr>
            <w:fldChar w:fldCharType="separate"/>
          </w:r>
          <w:r>
            <w:rPr>
              <w:color w:val="auto"/>
            </w:rPr>
            <w:t>17</w:t>
          </w:r>
          <w:r>
            <w:rPr>
              <w:color w:val="auto"/>
            </w:rPr>
            <w:fldChar w:fldCharType="end"/>
          </w:r>
          <w:r>
            <w:rPr>
              <w:rFonts w:hint="eastAsia" w:ascii="宋体" w:hAnsi="宋体" w:cs="宋体"/>
              <w:bCs/>
              <w:color w:val="auto"/>
              <w:szCs w:val="32"/>
              <w:highlight w:val="none"/>
            </w:rPr>
            <w:fldChar w:fldCharType="end"/>
          </w:r>
        </w:p>
        <w:p w14:paraId="57B29588">
          <w:pPr>
            <w:pStyle w:val="16"/>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_Toc26175 </w:instrText>
          </w:r>
          <w:r>
            <w:rPr>
              <w:rFonts w:hint="eastAsia" w:ascii="宋体" w:hAnsi="宋体" w:cs="宋体"/>
              <w:bCs/>
              <w:color w:val="auto"/>
              <w:szCs w:val="32"/>
              <w:highlight w:val="none"/>
            </w:rPr>
            <w:fldChar w:fldCharType="separate"/>
          </w:r>
          <w:r>
            <w:rPr>
              <w:rFonts w:hint="eastAsia" w:ascii="宋体" w:hAnsi="宋体" w:eastAsia="宋体" w:cs="宋体"/>
              <w:bCs/>
              <w:color w:val="auto"/>
              <w:kern w:val="44"/>
              <w:szCs w:val="32"/>
              <w:lang w:val="en-US" w:eastAsia="zh-CN" w:bidi="ar-SA"/>
            </w:rPr>
            <w:t>第</w:t>
          </w:r>
          <w:r>
            <w:rPr>
              <w:rFonts w:hint="eastAsia" w:ascii="宋体" w:hAnsi="宋体" w:cs="宋体"/>
              <w:bCs/>
              <w:color w:val="auto"/>
              <w:kern w:val="44"/>
              <w:szCs w:val="32"/>
              <w:lang w:val="en-US" w:eastAsia="zh-CN" w:bidi="ar-SA"/>
            </w:rPr>
            <w:t>五</w:t>
          </w:r>
          <w:r>
            <w:rPr>
              <w:rFonts w:hint="eastAsia" w:ascii="宋体" w:hAnsi="宋体" w:eastAsia="宋体" w:cs="宋体"/>
              <w:bCs/>
              <w:color w:val="auto"/>
              <w:kern w:val="44"/>
              <w:szCs w:val="32"/>
              <w:lang w:val="en-US" w:eastAsia="zh-CN" w:bidi="ar-SA"/>
            </w:rPr>
            <w:t>章</w:t>
          </w:r>
          <w:r>
            <w:rPr>
              <w:rFonts w:hint="eastAsia" w:ascii="宋体" w:hAnsi="宋体" w:cs="宋体"/>
              <w:bCs/>
              <w:color w:val="auto"/>
              <w:szCs w:val="32"/>
              <w:highlight w:val="none"/>
            </w:rPr>
            <w:t xml:space="preserve"> 采购合同范本</w:t>
          </w:r>
          <w:r>
            <w:rPr>
              <w:color w:val="auto"/>
            </w:rPr>
            <w:tab/>
          </w:r>
          <w:r>
            <w:rPr>
              <w:color w:val="auto"/>
            </w:rPr>
            <w:fldChar w:fldCharType="begin"/>
          </w:r>
          <w:r>
            <w:rPr>
              <w:color w:val="auto"/>
            </w:rPr>
            <w:instrText xml:space="preserve"> PAGEREF _Toc26175 \h </w:instrText>
          </w:r>
          <w:r>
            <w:rPr>
              <w:color w:val="auto"/>
            </w:rPr>
            <w:fldChar w:fldCharType="separate"/>
          </w:r>
          <w:r>
            <w:rPr>
              <w:color w:val="auto"/>
            </w:rPr>
            <w:t>25</w:t>
          </w:r>
          <w:r>
            <w:rPr>
              <w:color w:val="auto"/>
            </w:rPr>
            <w:fldChar w:fldCharType="end"/>
          </w:r>
          <w:r>
            <w:rPr>
              <w:rFonts w:hint="eastAsia" w:ascii="宋体" w:hAnsi="宋体" w:cs="宋体"/>
              <w:bCs/>
              <w:color w:val="auto"/>
              <w:szCs w:val="32"/>
              <w:highlight w:val="none"/>
            </w:rPr>
            <w:fldChar w:fldCharType="end"/>
          </w:r>
        </w:p>
        <w:p w14:paraId="05ACBB5E">
          <w:pPr>
            <w:pStyle w:val="16"/>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_Toc18309 </w:instrText>
          </w:r>
          <w:r>
            <w:rPr>
              <w:rFonts w:hint="eastAsia" w:ascii="宋体" w:hAnsi="宋体" w:cs="宋体"/>
              <w:bCs/>
              <w:color w:val="auto"/>
              <w:szCs w:val="32"/>
              <w:highlight w:val="none"/>
            </w:rPr>
            <w:fldChar w:fldCharType="separate"/>
          </w:r>
          <w:r>
            <w:rPr>
              <w:rFonts w:hint="eastAsia" w:ascii="宋体" w:hAnsi="宋体" w:cs="宋体"/>
              <w:bCs/>
              <w:color w:val="auto"/>
              <w:szCs w:val="32"/>
              <w:highlight w:val="none"/>
            </w:rPr>
            <w:t>第六章 响应文件格式</w:t>
          </w:r>
          <w:r>
            <w:rPr>
              <w:color w:val="auto"/>
            </w:rPr>
            <w:tab/>
          </w:r>
          <w:r>
            <w:rPr>
              <w:color w:val="auto"/>
            </w:rPr>
            <w:fldChar w:fldCharType="begin"/>
          </w:r>
          <w:r>
            <w:rPr>
              <w:color w:val="auto"/>
            </w:rPr>
            <w:instrText xml:space="preserve"> PAGEREF _Toc18309 \h </w:instrText>
          </w:r>
          <w:r>
            <w:rPr>
              <w:color w:val="auto"/>
            </w:rPr>
            <w:fldChar w:fldCharType="separate"/>
          </w:r>
          <w:r>
            <w:rPr>
              <w:color w:val="auto"/>
            </w:rPr>
            <w:t>34</w:t>
          </w:r>
          <w:r>
            <w:rPr>
              <w:color w:val="auto"/>
            </w:rPr>
            <w:fldChar w:fldCharType="end"/>
          </w:r>
          <w:r>
            <w:rPr>
              <w:rFonts w:hint="eastAsia" w:ascii="宋体" w:hAnsi="宋体" w:cs="宋体"/>
              <w:bCs/>
              <w:color w:val="auto"/>
              <w:szCs w:val="32"/>
              <w:highlight w:val="none"/>
            </w:rPr>
            <w:fldChar w:fldCharType="end"/>
          </w:r>
        </w:p>
        <w:p w14:paraId="26032CDF">
          <w:pPr>
            <w:spacing w:line="720" w:lineRule="auto"/>
            <w:jc w:val="both"/>
            <w:rPr>
              <w:rFonts w:hint="eastAsia" w:ascii="宋体" w:hAnsi="宋体" w:eastAsia="宋体" w:cs="宋体"/>
              <w:bCs/>
              <w:color w:val="auto"/>
              <w:kern w:val="2"/>
              <w:sz w:val="24"/>
              <w:szCs w:val="32"/>
              <w:highlight w:val="none"/>
              <w:lang w:val="en-US" w:eastAsia="zh-CN" w:bidi="ar-SA"/>
            </w:rPr>
          </w:pPr>
          <w:r>
            <w:rPr>
              <w:rFonts w:hint="eastAsia" w:ascii="宋体" w:hAnsi="宋体" w:cs="宋体"/>
              <w:bCs/>
              <w:color w:val="auto"/>
              <w:szCs w:val="32"/>
              <w:highlight w:val="none"/>
            </w:rPr>
            <w:fldChar w:fldCharType="end"/>
          </w:r>
        </w:p>
      </w:sdtContent>
    </w:sdt>
    <w:p w14:paraId="1758AD7A">
      <w:pPr>
        <w:spacing w:line="560" w:lineRule="exact"/>
        <w:jc w:val="both"/>
        <w:rPr>
          <w:rFonts w:hint="eastAsia" w:ascii="宋体" w:hAnsi="宋体" w:eastAsia="宋体" w:cs="宋体"/>
          <w:bCs/>
          <w:color w:val="auto"/>
          <w:kern w:val="2"/>
          <w:sz w:val="24"/>
          <w:szCs w:val="32"/>
          <w:highlight w:val="none"/>
          <w:lang w:val="en-US" w:eastAsia="zh-CN" w:bidi="ar-SA"/>
        </w:rPr>
      </w:pPr>
    </w:p>
    <w:p w14:paraId="2A63935A">
      <w:pPr>
        <w:spacing w:line="560" w:lineRule="exact"/>
        <w:jc w:val="both"/>
        <w:rPr>
          <w:rFonts w:hint="eastAsia" w:ascii="宋体" w:hAnsi="宋体" w:cs="宋体"/>
          <w:b/>
          <w:bCs/>
          <w:color w:val="auto"/>
          <w:sz w:val="32"/>
          <w:szCs w:val="32"/>
          <w:highlight w:val="none"/>
        </w:rPr>
      </w:pPr>
    </w:p>
    <w:p w14:paraId="33B46E20">
      <w:pPr>
        <w:spacing w:line="560" w:lineRule="exact"/>
        <w:jc w:val="both"/>
        <w:rPr>
          <w:rFonts w:hint="eastAsia" w:ascii="宋体" w:hAnsi="宋体" w:cs="宋体"/>
          <w:b/>
          <w:bCs/>
          <w:color w:val="auto"/>
          <w:sz w:val="32"/>
          <w:szCs w:val="32"/>
          <w:highlight w:val="none"/>
        </w:rPr>
      </w:pPr>
    </w:p>
    <w:p w14:paraId="080BA5BC">
      <w:pPr>
        <w:spacing w:line="560" w:lineRule="exact"/>
        <w:jc w:val="both"/>
        <w:rPr>
          <w:rFonts w:hint="eastAsia" w:ascii="宋体" w:hAnsi="宋体" w:cs="宋体"/>
          <w:b/>
          <w:bCs/>
          <w:color w:val="auto"/>
          <w:sz w:val="32"/>
          <w:szCs w:val="32"/>
          <w:highlight w:val="none"/>
        </w:rPr>
      </w:pPr>
    </w:p>
    <w:p w14:paraId="42CCCF5F">
      <w:pPr>
        <w:pStyle w:val="2"/>
        <w:bidi w:val="0"/>
        <w:rPr>
          <w:rFonts w:hint="eastAsia"/>
          <w:color w:val="auto"/>
        </w:rPr>
        <w:sectPr>
          <w:headerReference r:id="rId9" w:type="default"/>
          <w:footerReference r:id="rId10" w:type="default"/>
          <w:pgSz w:w="11906" w:h="16838"/>
          <w:pgMar w:top="1417" w:right="1417" w:bottom="1417" w:left="1417" w:header="850" w:footer="992" w:gutter="0"/>
          <w:paperSrc w:first="7" w:other="7"/>
          <w:pgNumType w:fmt="decimal" w:start="1"/>
          <w:cols w:space="0" w:num="1"/>
          <w:rtlGutter w:val="0"/>
          <w:docGrid w:linePitch="312" w:charSpace="0"/>
        </w:sectPr>
      </w:pPr>
      <w:bookmarkStart w:id="1" w:name="_Toc7738"/>
    </w:p>
    <w:p w14:paraId="44F72D6F">
      <w:pPr>
        <w:pStyle w:val="2"/>
        <w:bidi w:val="0"/>
        <w:rPr>
          <w:rFonts w:hint="eastAsia"/>
          <w:color w:val="auto"/>
          <w:lang w:eastAsia="zh-CN"/>
        </w:rPr>
      </w:pPr>
      <w:r>
        <w:rPr>
          <w:rFonts w:hint="eastAsia"/>
          <w:color w:val="auto"/>
        </w:rPr>
        <w:t xml:space="preserve">第一章 </w:t>
      </w:r>
      <w:r>
        <w:rPr>
          <w:rFonts w:hint="eastAsia"/>
          <w:color w:val="auto"/>
          <w:lang w:val="en-US" w:eastAsia="zh-CN"/>
        </w:rPr>
        <w:t>比选公告</w:t>
      </w:r>
      <w:bookmarkEnd w:id="1"/>
    </w:p>
    <w:p w14:paraId="4135AA86">
      <w:pPr>
        <w:pStyle w:val="3"/>
        <w:bidi w:val="0"/>
        <w:jc w:val="center"/>
        <w:rPr>
          <w:rFonts w:ascii="宋体" w:hAnsi="宋体" w:cs="宋体"/>
          <w:color w:val="auto"/>
          <w:szCs w:val="28"/>
          <w:highlight w:val="none"/>
        </w:rPr>
      </w:pPr>
      <w:r>
        <w:rPr>
          <w:rFonts w:hint="eastAsia"/>
          <w:color w:val="auto"/>
          <w:lang w:eastAsia="zh-CN"/>
        </w:rPr>
        <w:t>宁夏葡萄酒与防沙治沙职业技术学院食堂建设项目天然气管道接驳工程设计服务项目比选</w:t>
      </w:r>
      <w:r>
        <w:rPr>
          <w:rFonts w:hint="eastAsia"/>
          <w:color w:val="auto"/>
        </w:rPr>
        <w:t>公告</w:t>
      </w:r>
    </w:p>
    <w:p w14:paraId="3E997ADC">
      <w:pPr>
        <w:pStyle w:val="3"/>
        <w:keepNext w:val="0"/>
        <w:keepLines w:val="0"/>
        <w:pageBreakBefore w:val="0"/>
        <w:widowControl/>
        <w:kinsoku/>
        <w:wordWrap/>
        <w:overflowPunct/>
        <w:topLinePunct w:val="0"/>
        <w:autoSpaceDE/>
        <w:autoSpaceDN/>
        <w:bidi w:val="0"/>
        <w:adjustRightInd/>
        <w:spacing w:before="0" w:after="0" w:line="560" w:lineRule="exact"/>
        <w:ind w:firstLine="482" w:firstLineChars="200"/>
        <w:jc w:val="left"/>
        <w:textAlignment w:val="auto"/>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一、项目</w:t>
      </w:r>
      <w:r>
        <w:rPr>
          <w:rFonts w:hint="eastAsia" w:ascii="宋体" w:hAnsi="宋体" w:eastAsia="宋体" w:cs="宋体"/>
          <w:color w:val="auto"/>
          <w:sz w:val="24"/>
          <w:szCs w:val="24"/>
          <w:highlight w:val="none"/>
          <w:lang w:val="en-US" w:eastAsia="zh-CN"/>
        </w:rPr>
        <w:t>概况</w:t>
      </w:r>
    </w:p>
    <w:p w14:paraId="40B355CB">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1.项目名称：宁夏葡萄酒与防沙治沙职业技术学院食堂建设项目天然气管道接驳工程设计</w:t>
      </w:r>
      <w:bookmarkStart w:id="231" w:name="_GoBack"/>
      <w:bookmarkEnd w:id="231"/>
      <w:r>
        <w:rPr>
          <w:rFonts w:hint="eastAsia"/>
          <w:color w:val="auto"/>
          <w:lang w:val="en-US" w:eastAsia="zh-CN"/>
        </w:rPr>
        <w:t>服务项目</w:t>
      </w:r>
    </w:p>
    <w:p w14:paraId="70DCA226">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2.采购方式：公开比选</w:t>
      </w:r>
    </w:p>
    <w:p w14:paraId="475A093C">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3.最高限价：按施工合同中标价×5.4%</w:t>
      </w:r>
    </w:p>
    <w:p w14:paraId="563793B6">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4.服务期限：自发包人发出开始设计通知之日起，至施工图通过图审并交付全套设计成果之日止。</w:t>
      </w:r>
    </w:p>
    <w:p w14:paraId="68F3470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color w:val="auto"/>
          <w:lang w:val="en-US" w:eastAsia="zh-CN"/>
        </w:rPr>
      </w:pPr>
      <w:r>
        <w:rPr>
          <w:rFonts w:hint="eastAsia"/>
          <w:color w:val="auto"/>
          <w:lang w:val="en-US" w:eastAsia="zh-CN"/>
        </w:rPr>
        <w:t>5.服务内容：</w:t>
      </w:r>
      <w:r>
        <w:rPr>
          <w:rFonts w:hint="eastAsia" w:ascii="宋体" w:hAnsi="宋体" w:cs="宋体"/>
          <w:b w:val="0"/>
          <w:bCs w:val="0"/>
          <w:color w:val="auto"/>
          <w:sz w:val="24"/>
          <w:szCs w:val="24"/>
          <w:highlight w:val="none"/>
          <w:lang w:val="en-US" w:eastAsia="zh-CN"/>
        </w:rPr>
        <w:t>按照国家及行业相关标准规范，对宁夏葡萄酒与防沙治沙职业技术学院食堂项目天然气室内外燃气管道、燃气表、阀门和调压设施、土建施工等设计服务，具体内容详见比选文件。</w:t>
      </w:r>
    </w:p>
    <w:p w14:paraId="69F0FB71">
      <w:pPr>
        <w:keepNext w:val="0"/>
        <w:keepLines w:val="0"/>
        <w:pageBreakBefore w:val="0"/>
        <w:kinsoku/>
        <w:wordWrap/>
        <w:overflowPunct/>
        <w:topLinePunct w:val="0"/>
        <w:autoSpaceDE/>
        <w:autoSpaceDN/>
        <w:bidi w:val="0"/>
        <w:adjustRightInd/>
        <w:ind w:firstLine="482" w:firstLineChars="200"/>
        <w:textAlignment w:val="auto"/>
        <w:rPr>
          <w:rFonts w:hint="default"/>
          <w:b/>
          <w:bCs/>
          <w:color w:val="auto"/>
          <w:lang w:val="en-US" w:eastAsia="zh-CN"/>
        </w:rPr>
      </w:pPr>
      <w:r>
        <w:rPr>
          <w:rFonts w:hint="default"/>
          <w:b/>
          <w:bCs/>
          <w:color w:val="auto"/>
          <w:lang w:val="en-US" w:eastAsia="zh-CN"/>
        </w:rPr>
        <w:t>二、参选资格要求</w:t>
      </w:r>
    </w:p>
    <w:p w14:paraId="68A43F73">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1.资质条件：</w:t>
      </w:r>
    </w:p>
    <w:p w14:paraId="66EAC64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（1）在中华人民共和国境内注册，具有独立法人资格，持有有效营业执照，能独立承担民事责任。</w:t>
      </w:r>
    </w:p>
    <w:p w14:paraId="0E67042F">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（2）财务状况良好，具备履行本项目合同所需资金能力。</w:t>
      </w:r>
    </w:p>
    <w:p w14:paraId="3732D6B6">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（3）不接受存在控股、管理关系的不同单位同时参与本项目比选（如需联合体可另行约定）</w:t>
      </w:r>
    </w:p>
    <w:p w14:paraId="6F36FB1B">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（4）市政行业（城镇燃气工程）专业乙级及以上。</w:t>
      </w:r>
    </w:p>
    <w:p w14:paraId="46C50AA1">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（5）特种设备生产许可证（压力管道设计）GB1公用管道设计。</w:t>
      </w:r>
    </w:p>
    <w:p w14:paraId="32BC54A7">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（6）</w:t>
      </w:r>
      <w:r>
        <w:rPr>
          <w:rFonts w:ascii="宋体" w:hAnsi="宋体" w:eastAsia="宋体" w:cs="宋体"/>
          <w:color w:val="auto"/>
          <w:kern w:val="0"/>
          <w:sz w:val="24"/>
          <w:szCs w:val="24"/>
          <w:lang w:val="en-US" w:eastAsia="zh-CN" w:bidi="ar"/>
        </w:rPr>
        <w:t>项目负责人要求</w:t>
      </w:r>
      <w:r>
        <w:rPr>
          <w:rFonts w:hint="eastAsia" w:ascii="宋体" w:hAnsi="宋体" w:cs="宋体"/>
          <w:color w:val="auto"/>
          <w:kern w:val="0"/>
          <w:sz w:val="24"/>
          <w:szCs w:val="24"/>
          <w:lang w:val="en-US" w:eastAsia="zh-CN" w:bidi="ar"/>
        </w:rPr>
        <w:t>：</w:t>
      </w:r>
      <w:r>
        <w:rPr>
          <w:rFonts w:hint="eastAsia" w:ascii="宋体" w:hAnsi="宋体" w:cs="宋体"/>
          <w:color w:val="auto"/>
          <w:sz w:val="24"/>
          <w:szCs w:val="24"/>
          <w:highlight w:val="none"/>
          <w:lang w:val="en-US" w:eastAsia="zh-CN"/>
        </w:rPr>
        <w:t>满足本工程设计资质要求。</w:t>
      </w:r>
    </w:p>
    <w:p w14:paraId="05CDBD52">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p>
    <w:p w14:paraId="05E39285">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2.企业信誉：</w:t>
      </w:r>
    </w:p>
    <w:p w14:paraId="42F411A8">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响应人提供资格承诺函（包含良好的商业信誉和健全的财务会计制度、具有履行合同所必需的设备和专业技术能力、依法缴纳税收和社会保障资金、参加采购活动前三年内，在经营活动中没有重大违法记录）或提供上述相应证明材料。</w:t>
      </w:r>
    </w:p>
    <w:p w14:paraId="1E15B6A8">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（2）未被责令停业，暂扣或吊销执照，或吊销资质证书（提供承诺书）；</w:t>
      </w:r>
    </w:p>
    <w:p w14:paraId="20EB5921">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（3）未进入清算程序，或被宣告破产，或其他丧失履约能力的情形（提供承诺书）；</w:t>
      </w:r>
    </w:p>
    <w:p w14:paraId="06FD7F3C">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（4）未在“国家企业信用信息公示系统”（http://www.gsxt.gov.cn/）中被列入严重违法失信名单；</w:t>
      </w:r>
    </w:p>
    <w:p w14:paraId="71492CCB">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（5）未在“信用中国”网站（http://www.creditchina.gov.cn/）中被列入失信被执行人、企业经营异常名录、重大税收违法失信主体；</w:t>
      </w:r>
    </w:p>
    <w:p w14:paraId="16B77A2C">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（6）响应人或其法定代表人自2023年1月1日以来没有行贿犯罪行为（提供承诺书）。</w:t>
      </w:r>
    </w:p>
    <w:p w14:paraId="646DC342">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（7）响应人未以他人名义投标、串通投标的情形且正处于处罚期内（提供承诺书）。</w:t>
      </w:r>
    </w:p>
    <w:p w14:paraId="27E3B50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（8）单位负责人为同一人或者存在控股、管理关系的不同单位，不得同时参加本项目。</w:t>
      </w:r>
    </w:p>
    <w:p w14:paraId="21E68CEF">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（9）本项目不接受联合体，不允许分包或转包（提供承诺书）。</w:t>
      </w:r>
    </w:p>
    <w:p w14:paraId="0B4D9958">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3.业绩要求：</w:t>
      </w:r>
    </w:p>
    <w:p w14:paraId="2A36B7FC">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近3年内（自比选公告发布之日起倒算，以合同签订时间为准），独立承担过2项及以上天然气户内报装、庭院燃气管网、城镇中低压燃气管道配套设计同类工程业绩，项目设计质量合格，无设计质量事故、无竣工验收不合格记录</w:t>
      </w:r>
    </w:p>
    <w:p w14:paraId="2DE2CEB3">
      <w:pPr>
        <w:keepNext w:val="0"/>
        <w:keepLines w:val="0"/>
        <w:pageBreakBefore w:val="0"/>
        <w:kinsoku/>
        <w:wordWrap/>
        <w:overflowPunct/>
        <w:topLinePunct w:val="0"/>
        <w:autoSpaceDE/>
        <w:autoSpaceDN/>
        <w:bidi w:val="0"/>
        <w:adjustRightInd/>
        <w:ind w:firstLine="482" w:firstLineChars="200"/>
        <w:textAlignment w:val="auto"/>
        <w:rPr>
          <w:rFonts w:hint="default"/>
          <w:b/>
          <w:bCs/>
          <w:color w:val="auto"/>
          <w:lang w:val="en-US" w:eastAsia="zh-CN"/>
        </w:rPr>
      </w:pPr>
      <w:r>
        <w:rPr>
          <w:rFonts w:hint="eastAsia"/>
          <w:b/>
          <w:bCs/>
          <w:color w:val="auto"/>
          <w:lang w:val="en-US" w:eastAsia="zh-CN"/>
        </w:rPr>
        <w:t>三、</w:t>
      </w:r>
      <w:r>
        <w:rPr>
          <w:rFonts w:hint="default"/>
          <w:b/>
          <w:bCs/>
          <w:color w:val="auto"/>
          <w:lang w:val="en-US" w:eastAsia="zh-CN"/>
        </w:rPr>
        <w:t>比选文件获取方式</w:t>
      </w:r>
    </w:p>
    <w:p w14:paraId="688E1CB8">
      <w:pPr>
        <w:keepNext w:val="0"/>
        <w:keepLines w:val="0"/>
        <w:pageBreakBefore w:val="0"/>
        <w:kinsoku/>
        <w:wordWrap/>
        <w:overflowPunct/>
        <w:topLinePunct w:val="0"/>
        <w:autoSpaceDE/>
        <w:autoSpaceDN/>
        <w:bidi w:val="0"/>
        <w:adjustRightInd/>
        <w:ind w:firstLine="480" w:firstLineChars="200"/>
        <w:textAlignment w:val="auto"/>
        <w:rPr>
          <w:rFonts w:hint="default"/>
          <w:color w:val="auto"/>
          <w:lang w:val="en-US" w:eastAsia="zh-CN"/>
        </w:rPr>
      </w:pPr>
      <w:r>
        <w:rPr>
          <w:rFonts w:hint="default"/>
          <w:color w:val="auto"/>
          <w:lang w:val="en-US" w:eastAsia="zh-CN"/>
        </w:rPr>
        <w:t>1. 获取时间：2026年</w:t>
      </w:r>
      <w:r>
        <w:rPr>
          <w:rFonts w:hint="eastAsia"/>
          <w:color w:val="auto"/>
          <w:lang w:val="en-US" w:eastAsia="zh-CN"/>
        </w:rPr>
        <w:t>9</w:t>
      </w:r>
      <w:r>
        <w:rPr>
          <w:rFonts w:hint="default"/>
          <w:color w:val="auto"/>
          <w:lang w:val="en-US" w:eastAsia="zh-CN"/>
        </w:rPr>
        <w:t>月</w:t>
      </w:r>
      <w:r>
        <w:rPr>
          <w:rFonts w:hint="eastAsia"/>
          <w:color w:val="auto"/>
          <w:lang w:val="en-US" w:eastAsia="zh-CN"/>
        </w:rPr>
        <w:t>28</w:t>
      </w:r>
      <w:r>
        <w:rPr>
          <w:rFonts w:hint="default"/>
          <w:color w:val="auto"/>
          <w:lang w:val="en-US" w:eastAsia="zh-CN"/>
        </w:rPr>
        <w:t>日</w:t>
      </w:r>
      <w:r>
        <w:rPr>
          <w:rFonts w:hint="eastAsia"/>
          <w:color w:val="auto"/>
          <w:lang w:val="en-US" w:eastAsia="zh-CN"/>
        </w:rPr>
        <w:t>至9月30日</w:t>
      </w:r>
    </w:p>
    <w:p w14:paraId="55BDA8D0">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2.获取方式：附件下载。</w:t>
      </w:r>
    </w:p>
    <w:p w14:paraId="31A64493">
      <w:pPr>
        <w:ind w:firstLine="482" w:firstLineChars="200"/>
        <w:rPr>
          <w:rFonts w:hint="eastAsia"/>
          <w:color w:val="auto"/>
          <w:lang w:val="en-US" w:eastAsia="zh-CN"/>
        </w:rPr>
      </w:pPr>
      <w:r>
        <w:rPr>
          <w:rFonts w:hint="eastAsia"/>
          <w:b/>
          <w:bCs/>
          <w:color w:val="auto"/>
          <w:lang w:val="en-US" w:eastAsia="zh-CN"/>
        </w:rPr>
        <w:t>四、报名时间和方式</w:t>
      </w:r>
      <w:r>
        <w:rPr>
          <w:rFonts w:hint="eastAsia"/>
          <w:color w:val="auto"/>
          <w:lang w:val="en-US" w:eastAsia="zh-CN"/>
        </w:rPr>
        <w:t xml:space="preserve"> </w:t>
      </w:r>
    </w:p>
    <w:p w14:paraId="7D8FC431">
      <w:pPr>
        <w:ind w:firstLine="480" w:firstLineChars="200"/>
        <w:rPr>
          <w:rFonts w:hint="eastAsia"/>
          <w:color w:val="auto"/>
          <w:lang w:val="en-US" w:eastAsia="zh-CN"/>
        </w:rPr>
      </w:pPr>
      <w:r>
        <w:rPr>
          <w:rFonts w:hint="eastAsia"/>
          <w:color w:val="auto"/>
          <w:lang w:val="en-US" w:eastAsia="zh-CN"/>
        </w:rPr>
        <w:t xml:space="preserve">1.时间：2026年9月28日至2026年9月30日，每天上午08：30至12:00，下午14:00至17:30。 </w:t>
      </w:r>
    </w:p>
    <w:p w14:paraId="259D478A">
      <w:pPr>
        <w:rPr>
          <w:rFonts w:hint="eastAsia"/>
          <w:color w:val="auto"/>
          <w:lang w:val="en-US" w:eastAsia="zh-CN"/>
        </w:rPr>
      </w:pPr>
      <w:r>
        <w:rPr>
          <w:rFonts w:hint="eastAsia"/>
          <w:color w:val="auto"/>
          <w:lang w:val="en-US" w:eastAsia="zh-CN"/>
        </w:rPr>
        <w:t xml:space="preserve">　　2.方式：凡有意参加投标者，请于2026年9月30日下午17:30前将营业执照、法定代表人授权委托书、法人、被授权人身份证扫描件发送至邮箱：415708669@qq.com，邮件标题格式为：项目名称+单位名称+联系人+联系电话。 </w:t>
      </w:r>
    </w:p>
    <w:p w14:paraId="3617D9DF">
      <w:pPr>
        <w:ind w:firstLine="482" w:firstLineChars="200"/>
        <w:rPr>
          <w:rFonts w:hint="eastAsia"/>
          <w:b/>
          <w:bCs/>
          <w:color w:val="auto"/>
          <w:lang w:val="en-US" w:eastAsia="zh-CN"/>
        </w:rPr>
      </w:pPr>
      <w:r>
        <w:rPr>
          <w:rFonts w:hint="eastAsia"/>
          <w:b/>
          <w:bCs/>
          <w:color w:val="auto"/>
          <w:lang w:val="en-US" w:eastAsia="zh-CN"/>
        </w:rPr>
        <w:t xml:space="preserve">五、响应文件递交 </w:t>
      </w:r>
    </w:p>
    <w:p w14:paraId="77B8785A">
      <w:pPr>
        <w:rPr>
          <w:rFonts w:hint="eastAsia"/>
          <w:color w:val="auto"/>
          <w:lang w:val="en-US" w:eastAsia="zh-CN"/>
        </w:rPr>
      </w:pPr>
      <w:r>
        <w:rPr>
          <w:rFonts w:hint="eastAsia"/>
          <w:color w:val="auto"/>
          <w:lang w:val="en-US" w:eastAsia="zh-CN"/>
        </w:rPr>
        <w:t>　　1. 递交截止时间：2026年10月8日上午9:00，逾期送达或未密封的文件将予以拒收。</w:t>
      </w:r>
    </w:p>
    <w:p w14:paraId="53EBA7E7">
      <w:pPr>
        <w:rPr>
          <w:rFonts w:hint="eastAsia"/>
          <w:color w:val="auto"/>
          <w:lang w:val="en-US" w:eastAsia="zh-CN"/>
        </w:rPr>
      </w:pPr>
      <w:r>
        <w:rPr>
          <w:rFonts w:hint="eastAsia"/>
          <w:color w:val="auto"/>
          <w:lang w:val="en-US" w:eastAsia="zh-CN"/>
        </w:rPr>
        <w:t xml:space="preserve">　　2. 递交地点：宁夏葡萄酒与防沙治沙职业技术学院2#实训楼302室规划财务处。 </w:t>
      </w:r>
    </w:p>
    <w:p w14:paraId="6FF62928">
      <w:pPr>
        <w:rPr>
          <w:rFonts w:hint="eastAsia"/>
          <w:color w:val="auto"/>
          <w:lang w:val="en-US" w:eastAsia="zh-CN"/>
        </w:rPr>
      </w:pPr>
      <w:r>
        <w:rPr>
          <w:rFonts w:hint="eastAsia"/>
          <w:color w:val="auto"/>
          <w:lang w:val="en-US" w:eastAsia="zh-CN"/>
        </w:rPr>
        <w:t xml:space="preserve">　　3. 文件要求：响应文件应装订成册，密封后在封口处加盖单位公章。正本1份，副本2份。 </w:t>
      </w:r>
    </w:p>
    <w:p w14:paraId="1D89F1FD">
      <w:pPr>
        <w:ind w:firstLine="482" w:firstLineChars="200"/>
        <w:rPr>
          <w:rFonts w:hint="eastAsia"/>
          <w:color w:val="auto"/>
          <w:lang w:val="en-US" w:eastAsia="zh-CN"/>
        </w:rPr>
      </w:pPr>
      <w:r>
        <w:rPr>
          <w:rFonts w:hint="eastAsia"/>
          <w:b/>
          <w:bCs/>
          <w:color w:val="auto"/>
          <w:lang w:val="en-US" w:eastAsia="zh-CN"/>
        </w:rPr>
        <w:t xml:space="preserve">六、比选时间及地点 </w:t>
      </w:r>
    </w:p>
    <w:p w14:paraId="1232B0B7">
      <w:pPr>
        <w:rPr>
          <w:rFonts w:hint="eastAsia"/>
          <w:color w:val="auto"/>
          <w:lang w:val="en-US" w:eastAsia="zh-CN"/>
        </w:rPr>
      </w:pPr>
      <w:r>
        <w:rPr>
          <w:rFonts w:hint="eastAsia"/>
          <w:color w:val="auto"/>
          <w:lang w:val="en-US" w:eastAsia="zh-CN"/>
        </w:rPr>
        <w:t xml:space="preserve">　　1. 比选时间：2026年10月 8日 </w:t>
      </w:r>
    </w:p>
    <w:p w14:paraId="4F1060E8">
      <w:pPr>
        <w:rPr>
          <w:rFonts w:hint="eastAsia"/>
          <w:color w:val="auto"/>
          <w:lang w:val="en-US" w:eastAsia="zh-CN"/>
        </w:rPr>
      </w:pPr>
      <w:r>
        <w:rPr>
          <w:rFonts w:hint="eastAsia"/>
          <w:color w:val="auto"/>
          <w:lang w:val="en-US" w:eastAsia="zh-CN"/>
        </w:rPr>
        <w:t xml:space="preserve">　　2. 比选地点：宁夏葡萄酒与防沙治沙职业技术学院2#实训楼321会议室 </w:t>
      </w:r>
    </w:p>
    <w:p w14:paraId="19C32B51">
      <w:pPr>
        <w:ind w:firstLine="482" w:firstLineChars="200"/>
        <w:rPr>
          <w:rFonts w:hint="eastAsia"/>
          <w:color w:val="auto"/>
          <w:lang w:val="en-US" w:eastAsia="zh-CN"/>
        </w:rPr>
      </w:pPr>
      <w:r>
        <w:rPr>
          <w:rFonts w:hint="eastAsia"/>
          <w:b/>
          <w:bCs/>
          <w:color w:val="auto"/>
          <w:lang w:val="en-US" w:eastAsia="zh-CN"/>
        </w:rPr>
        <w:t>七、评审办法</w:t>
      </w:r>
      <w:r>
        <w:rPr>
          <w:rFonts w:hint="eastAsia"/>
          <w:color w:val="auto"/>
          <w:lang w:val="en-US" w:eastAsia="zh-CN"/>
        </w:rPr>
        <w:t xml:space="preserve"> </w:t>
      </w:r>
    </w:p>
    <w:p w14:paraId="10F7EDED">
      <w:pPr>
        <w:rPr>
          <w:rFonts w:hint="eastAsia"/>
          <w:color w:val="auto"/>
          <w:lang w:val="en-US" w:eastAsia="zh-CN"/>
        </w:rPr>
      </w:pPr>
      <w:r>
        <w:rPr>
          <w:rFonts w:hint="eastAsia"/>
          <w:color w:val="auto"/>
          <w:lang w:val="en-US" w:eastAsia="zh-CN"/>
        </w:rPr>
        <w:t>　　本次比选采用</w:t>
      </w:r>
      <w:r>
        <w:rPr>
          <w:rFonts w:hint="eastAsia" w:ascii="宋体" w:hAnsi="宋体" w:cs="宋体"/>
          <w:color w:val="auto"/>
          <w:kern w:val="2"/>
          <w:sz w:val="24"/>
          <w:highlight w:val="none"/>
          <w:lang w:eastAsia="zh-CN"/>
        </w:rPr>
        <w:t>综合评标法</w:t>
      </w:r>
      <w:r>
        <w:rPr>
          <w:rFonts w:hint="eastAsia"/>
          <w:color w:val="auto"/>
          <w:lang w:val="en-US" w:eastAsia="zh-CN"/>
        </w:rPr>
        <w:t xml:space="preserve">，具体评分标准详见比选方案。 </w:t>
      </w:r>
    </w:p>
    <w:p w14:paraId="5FF7F0EB">
      <w:pPr>
        <w:ind w:firstLine="482" w:firstLineChars="200"/>
        <w:rPr>
          <w:rFonts w:hint="eastAsia"/>
          <w:b/>
          <w:bCs/>
          <w:color w:val="auto"/>
          <w:lang w:val="en-US" w:eastAsia="zh-CN"/>
        </w:rPr>
      </w:pPr>
      <w:r>
        <w:rPr>
          <w:rFonts w:hint="eastAsia"/>
          <w:b/>
          <w:bCs/>
          <w:color w:val="auto"/>
          <w:lang w:val="en-US" w:eastAsia="zh-CN"/>
        </w:rPr>
        <w:t xml:space="preserve">八、其他说明 </w:t>
      </w:r>
    </w:p>
    <w:p w14:paraId="5A8B79AC">
      <w:pPr>
        <w:rPr>
          <w:rFonts w:hint="eastAsia"/>
          <w:color w:val="auto"/>
          <w:lang w:val="en-US" w:eastAsia="zh-CN"/>
        </w:rPr>
      </w:pPr>
      <w:r>
        <w:rPr>
          <w:rFonts w:hint="eastAsia"/>
          <w:color w:val="auto"/>
          <w:lang w:val="en-US" w:eastAsia="zh-CN"/>
        </w:rPr>
        <w:t xml:space="preserve">　　1. 本公告在宁夏葡萄酒与防沙治沙职业技术学院官网发布。 </w:t>
      </w:r>
    </w:p>
    <w:p w14:paraId="555D37C7">
      <w:pPr>
        <w:rPr>
          <w:rFonts w:hint="eastAsia"/>
          <w:color w:val="auto"/>
          <w:lang w:val="en-US" w:eastAsia="zh-CN"/>
        </w:rPr>
      </w:pPr>
      <w:r>
        <w:rPr>
          <w:rFonts w:hint="eastAsia"/>
          <w:color w:val="auto"/>
          <w:lang w:val="en-US" w:eastAsia="zh-CN"/>
        </w:rPr>
        <w:t xml:space="preserve">　　2. 中选单位不得将本项目转包或违法分包。 </w:t>
      </w:r>
    </w:p>
    <w:p w14:paraId="45954751">
      <w:pPr>
        <w:rPr>
          <w:rFonts w:hint="eastAsia"/>
          <w:color w:val="auto"/>
          <w:lang w:val="en-US" w:eastAsia="zh-CN"/>
        </w:rPr>
      </w:pPr>
      <w:r>
        <w:rPr>
          <w:rFonts w:hint="eastAsia"/>
          <w:color w:val="auto"/>
          <w:lang w:val="en-US" w:eastAsia="zh-CN"/>
        </w:rPr>
        <w:t xml:space="preserve">　　3. 无论比选结果如何，参选单位自行承担参与比选所产生的一切费用。 </w:t>
      </w:r>
    </w:p>
    <w:p w14:paraId="6EB2EFAC">
      <w:pPr>
        <w:ind w:firstLine="482" w:firstLineChars="200"/>
        <w:rPr>
          <w:rFonts w:hint="eastAsia"/>
          <w:color w:val="auto"/>
          <w:lang w:val="en-US" w:eastAsia="zh-CN"/>
        </w:rPr>
      </w:pPr>
      <w:r>
        <w:rPr>
          <w:rFonts w:hint="eastAsia"/>
          <w:b/>
          <w:bCs/>
          <w:color w:val="auto"/>
          <w:lang w:val="en-US" w:eastAsia="zh-CN"/>
        </w:rPr>
        <w:t>九、联系方式</w:t>
      </w:r>
      <w:r>
        <w:rPr>
          <w:rFonts w:hint="eastAsia"/>
          <w:color w:val="auto"/>
          <w:lang w:val="en-US" w:eastAsia="zh-CN"/>
        </w:rPr>
        <w:t xml:space="preserve"> </w:t>
      </w:r>
    </w:p>
    <w:p w14:paraId="20054E3A">
      <w:pPr>
        <w:rPr>
          <w:rFonts w:hint="eastAsia"/>
          <w:color w:val="auto"/>
          <w:lang w:val="en-US" w:eastAsia="zh-CN"/>
        </w:rPr>
      </w:pPr>
      <w:r>
        <w:rPr>
          <w:rFonts w:hint="eastAsia"/>
          <w:color w:val="auto"/>
          <w:lang w:val="en-US" w:eastAsia="zh-CN"/>
        </w:rPr>
        <w:t xml:space="preserve">　　采购人：宁夏葡萄酒与防沙治沙职业技术学院 </w:t>
      </w:r>
    </w:p>
    <w:p w14:paraId="5BC33017">
      <w:pPr>
        <w:rPr>
          <w:rFonts w:hint="eastAsia"/>
          <w:color w:val="auto"/>
          <w:lang w:val="en-US" w:eastAsia="zh-CN"/>
        </w:rPr>
      </w:pPr>
      <w:r>
        <w:rPr>
          <w:rFonts w:hint="eastAsia"/>
          <w:color w:val="auto"/>
          <w:lang w:val="en-US" w:eastAsia="zh-CN"/>
        </w:rPr>
        <w:t xml:space="preserve">　　地址：宁夏银川市永宁县 </w:t>
      </w:r>
    </w:p>
    <w:p w14:paraId="6A269B89">
      <w:pPr>
        <w:ind w:firstLine="480" w:firstLineChars="200"/>
        <w:rPr>
          <w:rFonts w:hint="eastAsia"/>
          <w:color w:val="auto"/>
          <w:lang w:val="en-US" w:eastAsia="zh-CN"/>
        </w:rPr>
      </w:pPr>
      <w:r>
        <w:rPr>
          <w:rFonts w:hint="eastAsia"/>
          <w:color w:val="auto"/>
          <w:lang w:val="en-US" w:eastAsia="zh-CN"/>
        </w:rPr>
        <w:t xml:space="preserve">联系人：杨老师 </w:t>
      </w:r>
    </w:p>
    <w:p w14:paraId="5B013C6A">
      <w:pPr>
        <w:ind w:firstLine="480" w:firstLineChars="200"/>
        <w:rPr>
          <w:rFonts w:hint="eastAsia"/>
          <w:color w:val="auto"/>
          <w:lang w:val="en-US" w:eastAsia="zh-CN"/>
        </w:rPr>
      </w:pPr>
      <w:r>
        <w:rPr>
          <w:rFonts w:hint="eastAsia"/>
          <w:color w:val="auto"/>
          <w:lang w:val="en-US" w:eastAsia="zh-CN"/>
        </w:rPr>
        <w:t xml:space="preserve">联系电话：0951-4082026 </w:t>
      </w:r>
    </w:p>
    <w:p w14:paraId="687C512F">
      <w:pPr>
        <w:widowControl/>
        <w:spacing w:line="560" w:lineRule="exact"/>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p>
    <w:p w14:paraId="1E198FC4">
      <w:pPr>
        <w:rPr>
          <w:color w:val="auto"/>
        </w:rPr>
        <w:sectPr>
          <w:footerReference r:id="rId11" w:type="default"/>
          <w:pgSz w:w="11906" w:h="16838"/>
          <w:pgMar w:top="1417" w:right="1417" w:bottom="1417" w:left="1417" w:header="850" w:footer="992" w:gutter="0"/>
          <w:paperSrc w:first="7" w:other="7"/>
          <w:pgNumType w:fmt="decimal" w:start="1"/>
          <w:cols w:space="0" w:num="1"/>
          <w:rtlGutter w:val="0"/>
          <w:docGrid w:linePitch="312" w:charSpace="0"/>
        </w:sectPr>
      </w:pPr>
    </w:p>
    <w:p w14:paraId="64D23C62">
      <w:pPr>
        <w:pStyle w:val="2"/>
        <w:bidi w:val="0"/>
        <w:rPr>
          <w:rFonts w:hint="eastAsia"/>
          <w:color w:val="auto"/>
        </w:rPr>
      </w:pPr>
      <w:bookmarkStart w:id="2" w:name="_Toc4578"/>
      <w:r>
        <w:rPr>
          <w:rFonts w:hint="eastAsia"/>
          <w:color w:val="auto"/>
        </w:rPr>
        <w:t xml:space="preserve">第二章 </w:t>
      </w:r>
      <w:r>
        <w:rPr>
          <w:rFonts w:hint="eastAsia"/>
          <w:color w:val="auto"/>
          <w:lang w:eastAsia="zh-CN"/>
        </w:rPr>
        <w:t>响应人</w:t>
      </w:r>
      <w:r>
        <w:rPr>
          <w:rFonts w:hint="eastAsia"/>
          <w:color w:val="auto"/>
        </w:rPr>
        <w:t>须知前附表</w:t>
      </w:r>
      <w:bookmarkEnd w:id="2"/>
    </w:p>
    <w:p w14:paraId="3B5B917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本表是本采购项目的具体资料，是对</w:t>
      </w:r>
      <w:r>
        <w:rPr>
          <w:rFonts w:hint="eastAsia" w:ascii="宋体" w:hAnsi="宋体" w:cs="宋体"/>
          <w:color w:val="auto"/>
          <w:sz w:val="24"/>
          <w:highlight w:val="none"/>
          <w:lang w:eastAsia="zh-CN"/>
        </w:rPr>
        <w:t>响应人</w:t>
      </w:r>
      <w:r>
        <w:rPr>
          <w:rFonts w:hint="eastAsia" w:ascii="宋体" w:hAnsi="宋体" w:eastAsia="宋体" w:cs="宋体"/>
          <w:color w:val="auto"/>
          <w:sz w:val="24"/>
          <w:highlight w:val="none"/>
        </w:rPr>
        <w:t>须知的具体补充和修改，如有矛盾，应以本表为准。</w:t>
      </w:r>
    </w:p>
    <w:tbl>
      <w:tblPr>
        <w:tblStyle w:val="20"/>
        <w:tblW w:w="98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99"/>
        <w:gridCol w:w="9183"/>
      </w:tblGrid>
      <w:tr w14:paraId="4A65E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99" w:type="dxa"/>
            <w:vAlign w:val="center"/>
          </w:tcPr>
          <w:p w14:paraId="1FD64AF6">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9183" w:type="dxa"/>
            <w:vAlign w:val="center"/>
          </w:tcPr>
          <w:p w14:paraId="4E9AEDAF">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内容</w:t>
            </w:r>
          </w:p>
        </w:tc>
      </w:tr>
      <w:tr w14:paraId="25D84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05" w:hRule="atLeast"/>
          <w:jc w:val="center"/>
        </w:trPr>
        <w:tc>
          <w:tcPr>
            <w:tcW w:w="699" w:type="dxa"/>
            <w:vAlign w:val="center"/>
          </w:tcPr>
          <w:p w14:paraId="622EA4D8">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9183" w:type="dxa"/>
            <w:vAlign w:val="center"/>
          </w:tcPr>
          <w:p w14:paraId="507C0677">
            <w:pPr>
              <w:spacing w:line="560" w:lineRule="exact"/>
              <w:rPr>
                <w:rFonts w:hint="eastAsia" w:ascii="宋体" w:hAnsi="宋体" w:cs="宋体"/>
                <w:b w:val="0"/>
                <w:bCs w:val="0"/>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b w:val="0"/>
                <w:bCs w:val="0"/>
                <w:color w:val="auto"/>
                <w:sz w:val="24"/>
                <w:highlight w:val="none"/>
                <w:lang w:eastAsia="zh-CN"/>
              </w:rPr>
              <w:t>宁夏葡萄酒与防沙治沙职业技术学院食堂建设项目天然气管道接驳工程设计服务项目</w:t>
            </w:r>
          </w:p>
          <w:p w14:paraId="0058E0D5">
            <w:pPr>
              <w:spacing w:line="560" w:lineRule="exact"/>
              <w:rPr>
                <w:rFonts w:ascii="宋体" w:hAnsi="宋体" w:cs="宋体"/>
                <w:color w:val="auto"/>
                <w:sz w:val="24"/>
                <w:highlight w:val="none"/>
              </w:rPr>
            </w:pPr>
            <w:r>
              <w:rPr>
                <w:rFonts w:hint="eastAsia" w:ascii="宋体" w:hAnsi="宋体" w:cs="宋体"/>
                <w:color w:val="auto"/>
                <w:sz w:val="24"/>
                <w:highlight w:val="none"/>
              </w:rPr>
              <w:t>采购需求</w:t>
            </w:r>
            <w:r>
              <w:rPr>
                <w:rFonts w:hint="eastAsia" w:ascii="宋体" w:hAnsi="宋体" w:cs="宋体"/>
                <w:color w:val="auto"/>
                <w:kern w:val="0"/>
                <w:sz w:val="24"/>
                <w:highlight w:val="none"/>
                <w:lang w:eastAsia="zh-CN"/>
              </w:rPr>
              <w:t>：</w:t>
            </w:r>
            <w:r>
              <w:rPr>
                <w:rFonts w:hint="eastAsia" w:ascii="宋体" w:hAnsi="宋体" w:eastAsia="宋体" w:cs="宋体"/>
                <w:color w:val="auto"/>
                <w:sz w:val="24"/>
                <w:szCs w:val="24"/>
                <w:highlight w:val="none"/>
                <w:lang w:val="en-US" w:eastAsia="zh-CN"/>
              </w:rPr>
              <w:t>完成</w:t>
            </w:r>
            <w:r>
              <w:rPr>
                <w:rFonts w:hint="eastAsia" w:ascii="宋体" w:hAnsi="宋体" w:cs="宋体"/>
                <w:color w:val="auto"/>
                <w:sz w:val="24"/>
                <w:szCs w:val="24"/>
                <w:highlight w:val="none"/>
                <w:lang w:val="en-US" w:eastAsia="zh-CN"/>
              </w:rPr>
              <w:t>宁夏葡萄酒与防沙治沙职业技术学院食堂建设项目天然气管道接驳工程</w:t>
            </w:r>
            <w:r>
              <w:rPr>
                <w:rFonts w:hint="eastAsia" w:ascii="宋体" w:hAnsi="宋体" w:cs="宋体"/>
                <w:b w:val="0"/>
                <w:bCs w:val="0"/>
                <w:color w:val="auto"/>
                <w:sz w:val="24"/>
                <w:highlight w:val="none"/>
                <w:lang w:eastAsia="zh-CN"/>
              </w:rPr>
              <w:t>设计服务项目</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具体要求详见</w:t>
            </w:r>
            <w:r>
              <w:rPr>
                <w:rFonts w:hint="eastAsia" w:ascii="宋体" w:hAnsi="宋体" w:cs="宋体"/>
                <w:color w:val="auto"/>
                <w:sz w:val="24"/>
                <w:szCs w:val="24"/>
                <w:highlight w:val="none"/>
                <w:lang w:val="en-US" w:eastAsia="zh-CN"/>
              </w:rPr>
              <w:t>比选</w:t>
            </w:r>
            <w:r>
              <w:rPr>
                <w:rFonts w:hint="eastAsia" w:ascii="宋体" w:hAnsi="宋体" w:cs="宋体"/>
                <w:color w:val="auto"/>
                <w:sz w:val="24"/>
                <w:szCs w:val="24"/>
                <w:highlight w:val="none"/>
              </w:rPr>
              <w:t>文件。</w:t>
            </w:r>
          </w:p>
          <w:p w14:paraId="10FCC397">
            <w:pPr>
              <w:pStyle w:val="19"/>
              <w:spacing w:before="0" w:beforeAutospacing="0" w:after="0" w:afterAutospacing="0" w:line="560" w:lineRule="exact"/>
              <w:jc w:val="both"/>
              <w:rPr>
                <w:rFonts w:hint="eastAsia" w:eastAsia="宋体"/>
                <w:color w:val="auto"/>
                <w:highlight w:val="none"/>
                <w:lang w:eastAsia="zh-CN"/>
              </w:rPr>
            </w:pPr>
            <w:r>
              <w:rPr>
                <w:rFonts w:hint="eastAsia"/>
                <w:color w:val="auto"/>
                <w:highlight w:val="none"/>
              </w:rPr>
              <w:t>合同履行期限：</w:t>
            </w:r>
            <w:r>
              <w:rPr>
                <w:rFonts w:ascii="宋体" w:hAnsi="宋体" w:eastAsia="宋体" w:cs="宋体"/>
                <w:color w:val="auto"/>
                <w:sz w:val="24"/>
                <w:szCs w:val="24"/>
              </w:rPr>
              <w:t>以发包人正式发出设计任务委托书</w:t>
            </w:r>
            <w:r>
              <w:rPr>
                <w:rFonts w:hint="eastAsia"/>
                <w:b w:val="0"/>
                <w:bCs/>
                <w:color w:val="auto"/>
                <w:sz w:val="24"/>
                <w:szCs w:val="24"/>
                <w:highlight w:val="none"/>
                <w:lang w:val="en-US" w:eastAsia="zh-CN"/>
              </w:rPr>
              <w:t>之日起，</w:t>
            </w:r>
            <w:r>
              <w:rPr>
                <w:rFonts w:ascii="宋体" w:hAnsi="宋体" w:eastAsia="宋体" w:cs="宋体"/>
                <w:color w:val="auto"/>
                <w:sz w:val="24"/>
                <w:szCs w:val="24"/>
              </w:rPr>
              <w:t>直至本燃气报装工程竣工验收合格之日</w:t>
            </w:r>
            <w:r>
              <w:rPr>
                <w:rFonts w:hint="eastAsia" w:ascii="宋体" w:hAnsi="宋体" w:eastAsia="宋体" w:cs="宋体"/>
                <w:color w:val="auto"/>
                <w:sz w:val="24"/>
                <w:szCs w:val="24"/>
                <w:lang w:val="en-US" w:eastAsia="zh-CN"/>
              </w:rPr>
              <w:t>止。</w:t>
            </w:r>
            <w:r>
              <w:rPr>
                <w:rFonts w:hint="eastAsia"/>
                <w:b w:val="0"/>
                <w:bCs/>
                <w:color w:val="auto"/>
                <w:sz w:val="24"/>
                <w:szCs w:val="24"/>
                <w:highlight w:val="none"/>
              </w:rPr>
              <w:t>（具体合同签订时约定）</w:t>
            </w:r>
            <w:r>
              <w:rPr>
                <w:rFonts w:hint="eastAsia"/>
                <w:color w:val="auto"/>
                <w:highlight w:val="none"/>
                <w:lang w:eastAsia="zh-CN" w:bidi="ar"/>
              </w:rPr>
              <w:t>。</w:t>
            </w:r>
          </w:p>
          <w:p w14:paraId="33D5BE04">
            <w:pPr>
              <w:spacing w:line="560" w:lineRule="exact"/>
              <w:rPr>
                <w:rFonts w:ascii="宋体" w:hAnsi="宋体" w:cs="宋体"/>
                <w:color w:val="auto"/>
                <w:sz w:val="24"/>
                <w:highlight w:val="none"/>
              </w:rPr>
            </w:pPr>
            <w:r>
              <w:rPr>
                <w:rFonts w:hint="eastAsia" w:ascii="宋体" w:hAnsi="宋体" w:cs="宋体"/>
                <w:color w:val="auto"/>
                <w:sz w:val="24"/>
                <w:highlight w:val="none"/>
              </w:rPr>
              <w:t>质量要求：</w:t>
            </w:r>
            <w:r>
              <w:rPr>
                <w:rFonts w:hint="eastAsia" w:ascii="宋体" w:hAnsi="宋体" w:cs="宋体"/>
                <w:color w:val="auto"/>
                <w:kern w:val="0"/>
                <w:sz w:val="24"/>
                <w:highlight w:val="none"/>
                <w:lang w:bidi="ar"/>
              </w:rPr>
              <w:t>符合现行国家有关</w:t>
            </w:r>
            <w:r>
              <w:rPr>
                <w:rFonts w:hint="eastAsia" w:ascii="宋体" w:hAnsi="宋体" w:cs="宋体"/>
                <w:color w:val="auto"/>
                <w:kern w:val="0"/>
                <w:sz w:val="24"/>
                <w:highlight w:val="none"/>
                <w:lang w:val="en-US" w:eastAsia="zh-CN" w:bidi="ar"/>
              </w:rPr>
              <w:t>服务</w:t>
            </w:r>
            <w:r>
              <w:rPr>
                <w:rFonts w:hint="eastAsia" w:ascii="宋体" w:hAnsi="宋体" w:cs="宋体"/>
                <w:color w:val="auto"/>
                <w:kern w:val="0"/>
                <w:sz w:val="24"/>
                <w:highlight w:val="none"/>
                <w:lang w:bidi="ar"/>
              </w:rPr>
              <w:t>验收规范和标准的要求达到</w:t>
            </w:r>
            <w:r>
              <w:rPr>
                <w:rFonts w:hint="eastAsia" w:ascii="宋体" w:hAnsi="宋体" w:cs="宋体"/>
                <w:color w:val="auto"/>
                <w:kern w:val="0"/>
                <w:sz w:val="24"/>
                <w:highlight w:val="none"/>
                <w:u w:val="single"/>
                <w:lang w:bidi="ar"/>
              </w:rPr>
              <w:t>合格</w:t>
            </w:r>
            <w:r>
              <w:rPr>
                <w:rFonts w:hint="eastAsia" w:ascii="宋体" w:hAnsi="宋体" w:cs="宋体"/>
                <w:color w:val="auto"/>
                <w:kern w:val="0"/>
                <w:sz w:val="24"/>
                <w:highlight w:val="none"/>
                <w:lang w:bidi="ar"/>
              </w:rPr>
              <w:t>标准。</w:t>
            </w:r>
          </w:p>
        </w:tc>
      </w:tr>
      <w:tr w14:paraId="0CAB7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05" w:hRule="atLeast"/>
          <w:jc w:val="center"/>
        </w:trPr>
        <w:tc>
          <w:tcPr>
            <w:tcW w:w="699" w:type="dxa"/>
            <w:vAlign w:val="center"/>
          </w:tcPr>
          <w:p w14:paraId="7DBE68DB">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2</w:t>
            </w:r>
          </w:p>
        </w:tc>
        <w:tc>
          <w:tcPr>
            <w:tcW w:w="9183" w:type="dxa"/>
            <w:vAlign w:val="center"/>
          </w:tcPr>
          <w:p w14:paraId="29668B4E">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w:t>
            </w:r>
            <w:r>
              <w:rPr>
                <w:rFonts w:hint="eastAsia" w:ascii="宋体" w:hAnsi="宋体" w:cs="宋体"/>
                <w:color w:val="auto"/>
                <w:sz w:val="24"/>
                <w:highlight w:val="none"/>
                <w:lang w:eastAsia="zh-CN"/>
              </w:rPr>
              <w:t>宁夏葡萄酒与防沙治沙职业技术学院</w:t>
            </w:r>
          </w:p>
          <w:p w14:paraId="1BDF8797">
            <w:pPr>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地址：宁夏银川市永宁县 </w:t>
            </w:r>
          </w:p>
          <w:p w14:paraId="6E16C4B5">
            <w:pPr>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杨</w:t>
            </w:r>
            <w:r>
              <w:rPr>
                <w:rFonts w:hint="eastAsia" w:ascii="宋体" w:hAnsi="宋体" w:eastAsia="宋体" w:cs="宋体"/>
                <w:color w:val="auto"/>
                <w:sz w:val="24"/>
                <w:szCs w:val="24"/>
                <w:highlight w:val="none"/>
              </w:rPr>
              <w:t xml:space="preserve">老师 </w:t>
            </w:r>
          </w:p>
          <w:p w14:paraId="1CBC6BF1">
            <w:pPr>
              <w:spacing w:line="560" w:lineRule="exact"/>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rPr>
              <w:t>联系电话：0951-4082026</w:t>
            </w:r>
          </w:p>
        </w:tc>
      </w:tr>
      <w:tr w14:paraId="71225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83" w:hRule="atLeast"/>
          <w:jc w:val="center"/>
        </w:trPr>
        <w:tc>
          <w:tcPr>
            <w:tcW w:w="699" w:type="dxa"/>
            <w:vAlign w:val="center"/>
          </w:tcPr>
          <w:p w14:paraId="14FE1382">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9183" w:type="dxa"/>
            <w:vAlign w:val="center"/>
          </w:tcPr>
          <w:p w14:paraId="277623C3">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1.资质条件：</w:t>
            </w:r>
          </w:p>
          <w:p w14:paraId="285017C4">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（1）在中华人民共和国境内注册，具有独立法人资格，持有有效营业执照，能独立承担民事责任。</w:t>
            </w:r>
          </w:p>
          <w:p w14:paraId="5EBD8E92">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（2）财务状况良好，具备履行本项目合同所需资金能力。</w:t>
            </w:r>
          </w:p>
          <w:p w14:paraId="6D3D9712">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（3）不接受存在控股、管理关系的不同单位同时参与本项目比选（如需联合体可另行约定）</w:t>
            </w:r>
          </w:p>
          <w:p w14:paraId="3C7934B2">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4</w:t>
            </w:r>
            <w:r>
              <w:rPr>
                <w:rFonts w:ascii="宋体" w:hAnsi="宋体" w:eastAsia="宋体" w:cs="宋体"/>
                <w:color w:val="auto"/>
                <w:kern w:val="0"/>
                <w:sz w:val="24"/>
                <w:szCs w:val="24"/>
                <w:lang w:val="en-US" w:eastAsia="zh-CN" w:bidi="ar"/>
              </w:rPr>
              <w:t>）市政行业（城镇燃气工程）专业乙级及以上。</w:t>
            </w:r>
          </w:p>
          <w:p w14:paraId="670C813E">
            <w:pPr>
              <w:keepNext w:val="0"/>
              <w:keepLines w:val="0"/>
              <w:widowControl/>
              <w:suppressLineNumbers w:val="0"/>
              <w:jc w:val="left"/>
              <w:rPr>
                <w:rFonts w:ascii="宋体" w:hAnsi="宋体" w:eastAsia="宋体" w:cs="宋体"/>
                <w:color w:val="auto"/>
                <w:kern w:val="0"/>
                <w:sz w:val="24"/>
                <w:szCs w:val="24"/>
                <w:lang w:val="en-US" w:eastAsia="zh-CN" w:bidi="ar"/>
              </w:rPr>
            </w:pPr>
            <w:r>
              <w:rPr>
                <w:rFonts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5</w:t>
            </w:r>
            <w:r>
              <w:rPr>
                <w:rFonts w:ascii="宋体" w:hAnsi="宋体" w:eastAsia="宋体" w:cs="宋体"/>
                <w:color w:val="auto"/>
                <w:kern w:val="0"/>
                <w:sz w:val="24"/>
                <w:szCs w:val="24"/>
                <w:lang w:val="en-US" w:eastAsia="zh-CN" w:bidi="ar"/>
              </w:rPr>
              <w:t>）特种设备生产许可证（压力管道设计）GB1公用管道设计。</w:t>
            </w:r>
          </w:p>
          <w:p w14:paraId="5ED8B38C">
            <w:pPr>
              <w:spacing w:line="560" w:lineRule="exac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ascii="宋体" w:hAnsi="宋体" w:eastAsia="宋体" w:cs="宋体"/>
                <w:color w:val="auto"/>
                <w:kern w:val="0"/>
                <w:sz w:val="24"/>
                <w:szCs w:val="24"/>
                <w:lang w:val="en-US" w:eastAsia="zh-CN" w:bidi="ar"/>
              </w:rPr>
              <w:t>项目负责人要求</w:t>
            </w:r>
            <w:r>
              <w:rPr>
                <w:rFonts w:hint="eastAsia" w:ascii="宋体" w:hAnsi="宋体" w:cs="宋体"/>
                <w:color w:val="auto"/>
                <w:kern w:val="0"/>
                <w:sz w:val="24"/>
                <w:szCs w:val="24"/>
                <w:lang w:val="en-US" w:eastAsia="zh-CN" w:bidi="ar"/>
              </w:rPr>
              <w:t>：</w:t>
            </w:r>
            <w:r>
              <w:rPr>
                <w:rFonts w:hint="eastAsia" w:ascii="宋体" w:hAnsi="宋体" w:cs="宋体"/>
                <w:color w:val="auto"/>
                <w:sz w:val="24"/>
                <w:szCs w:val="24"/>
                <w:highlight w:val="none"/>
                <w:lang w:val="en-US" w:eastAsia="zh-CN"/>
              </w:rPr>
              <w:t>满足本工程设计资质要求。</w:t>
            </w:r>
          </w:p>
          <w:p w14:paraId="18666B4E">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2.企业信誉：</w:t>
            </w:r>
          </w:p>
          <w:p w14:paraId="5A6341CD">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提供资格承诺函（包含良好的商业信誉和健全的财务会计制度、具有履行合同所必需的设备和专业技术能力、依法缴纳税收和社会保障资金、参加采购活动前三年内，在经营活动中没有重大违法记录）或提供上述相应证明材料。</w:t>
            </w:r>
          </w:p>
          <w:p w14:paraId="62352C7C">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（2）未被责令停业，暂扣或吊销执照，或吊销资质证书（提供承诺书）；</w:t>
            </w:r>
          </w:p>
          <w:p w14:paraId="772F8F25">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（3）未进入清算程序，或被宣告破产，或其他丧失履约能力的情形（提供承诺书）；</w:t>
            </w:r>
          </w:p>
          <w:p w14:paraId="1C379317">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（4）未在“国家企业信用信息公示系统”（http：//www.gsxt.gov.cn/）中被列入严重违法失信名单；</w:t>
            </w:r>
          </w:p>
          <w:p w14:paraId="03DE906A">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（5）未在“信用中国”网站（http：//www.creditchina.gov.cn/）中被列入失信被执行人、企业经营异常名录、重大税收违法失信主体；</w:t>
            </w:r>
          </w:p>
          <w:p w14:paraId="64956699">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或其法定代表人自2023年1月1日以来没有行贿犯罪行为（提供承诺书）。</w:t>
            </w:r>
          </w:p>
          <w:p w14:paraId="21F0EEFE">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（7）</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未以他人名义投标、串通投标的情形且正处于处罚期内（提供承诺书）。</w:t>
            </w:r>
          </w:p>
          <w:p w14:paraId="19501910">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（8）单位负责人为同一人或者存在控股、管理关系的不同单位，不得同时参加本项目。</w:t>
            </w:r>
          </w:p>
          <w:p w14:paraId="1EB3F133">
            <w:pPr>
              <w:spacing w:line="560" w:lineRule="exact"/>
              <w:jc w:val="left"/>
              <w:rPr>
                <w:rFonts w:ascii="宋体" w:hAnsi="宋体" w:cs="宋体"/>
                <w:color w:val="auto"/>
                <w:sz w:val="24"/>
                <w:highlight w:val="none"/>
              </w:rPr>
            </w:pPr>
            <w:r>
              <w:rPr>
                <w:rFonts w:hint="eastAsia" w:ascii="宋体" w:hAnsi="宋体" w:cs="宋体"/>
                <w:color w:val="auto"/>
                <w:sz w:val="24"/>
                <w:highlight w:val="none"/>
              </w:rPr>
              <w:t>（9）本项目不接受联合体，不允许分包或转包（提供承诺书）。</w:t>
            </w:r>
          </w:p>
        </w:tc>
      </w:tr>
      <w:tr w14:paraId="55FEE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699" w:type="dxa"/>
            <w:vAlign w:val="center"/>
          </w:tcPr>
          <w:p w14:paraId="63965958">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9183" w:type="dxa"/>
            <w:vAlign w:val="center"/>
          </w:tcPr>
          <w:p w14:paraId="2CE8F8C3">
            <w:pPr>
              <w:spacing w:line="560" w:lineRule="exact"/>
              <w:rPr>
                <w:rFonts w:ascii="宋体" w:hAnsi="宋体" w:cs="宋体"/>
                <w:color w:val="auto"/>
                <w:sz w:val="24"/>
                <w:highlight w:val="none"/>
              </w:rPr>
            </w:pPr>
            <w:r>
              <w:rPr>
                <w:rFonts w:hint="eastAsia" w:ascii="宋体" w:hAnsi="宋体" w:cs="宋体"/>
                <w:color w:val="auto"/>
                <w:sz w:val="24"/>
                <w:highlight w:val="none"/>
              </w:rPr>
              <w:t>是否允许联合体投标：</w:t>
            </w:r>
            <w:r>
              <w:rPr>
                <w:rFonts w:hint="eastAsia" w:ascii="宋体" w:hAnsi="宋体" w:cs="宋体"/>
                <w:iCs/>
                <w:color w:val="auto"/>
                <w:sz w:val="24"/>
                <w:highlight w:val="none"/>
                <w:u w:val="single"/>
              </w:rPr>
              <w:t>否</w:t>
            </w:r>
            <w:r>
              <w:rPr>
                <w:rFonts w:hint="eastAsia" w:ascii="宋体" w:hAnsi="宋体" w:cs="宋体"/>
                <w:iCs/>
                <w:color w:val="auto"/>
                <w:sz w:val="24"/>
                <w:highlight w:val="none"/>
              </w:rPr>
              <w:t>（是、否）</w:t>
            </w:r>
          </w:p>
        </w:tc>
      </w:tr>
      <w:tr w14:paraId="4518B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699" w:type="dxa"/>
            <w:vAlign w:val="center"/>
          </w:tcPr>
          <w:p w14:paraId="04BBF8C3">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9183" w:type="dxa"/>
            <w:vAlign w:val="center"/>
          </w:tcPr>
          <w:p w14:paraId="0AF12A93">
            <w:pPr>
              <w:spacing w:line="560" w:lineRule="exact"/>
              <w:rPr>
                <w:rFonts w:ascii="宋体" w:hAnsi="宋体" w:cs="宋体"/>
                <w:color w:val="auto"/>
                <w:sz w:val="24"/>
                <w:highlight w:val="none"/>
              </w:rPr>
            </w:pPr>
            <w:r>
              <w:rPr>
                <w:rFonts w:hint="eastAsia" w:ascii="宋体" w:hAnsi="宋体" w:cs="宋体"/>
                <w:color w:val="auto"/>
                <w:sz w:val="24"/>
                <w:highlight w:val="none"/>
              </w:rPr>
              <w:t>联合体的其他资格要求：/</w:t>
            </w:r>
          </w:p>
        </w:tc>
      </w:tr>
      <w:tr w14:paraId="6F0F3C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699" w:type="dxa"/>
            <w:vAlign w:val="center"/>
          </w:tcPr>
          <w:p w14:paraId="2AE5017F">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9183" w:type="dxa"/>
            <w:vAlign w:val="center"/>
          </w:tcPr>
          <w:p w14:paraId="612814C6">
            <w:pPr>
              <w:spacing w:line="560" w:lineRule="exact"/>
              <w:rPr>
                <w:rFonts w:ascii="宋体" w:hAnsi="宋体" w:cs="宋体"/>
                <w:color w:val="auto"/>
                <w:sz w:val="24"/>
                <w:highlight w:val="none"/>
              </w:rPr>
            </w:pPr>
            <w:r>
              <w:rPr>
                <w:rFonts w:hint="eastAsia" w:ascii="宋体" w:hAnsi="宋体" w:cs="宋体"/>
                <w:b w:val="0"/>
                <w:bCs w:val="0"/>
                <w:color w:val="auto"/>
                <w:sz w:val="24"/>
                <w:highlight w:val="none"/>
                <w:lang w:val="en-US" w:eastAsia="zh-CN"/>
              </w:rPr>
              <w:t>最高限价</w:t>
            </w:r>
            <w:r>
              <w:rPr>
                <w:rFonts w:hint="eastAsia" w:ascii="宋体" w:hAnsi="宋体" w:cs="宋体"/>
                <w:b w:val="0"/>
                <w:bCs w:val="0"/>
                <w:color w:val="auto"/>
                <w:sz w:val="24"/>
                <w:highlight w:val="none"/>
              </w:rPr>
              <w:t>：</w:t>
            </w:r>
            <w:r>
              <w:rPr>
                <w:rFonts w:hint="eastAsia" w:ascii="宋体" w:hAnsi="宋体" w:cs="宋体"/>
                <w:b w:val="0"/>
                <w:bCs w:val="0"/>
                <w:color w:val="auto"/>
                <w:sz w:val="24"/>
                <w:highlight w:val="none"/>
                <w:lang w:val="en-US" w:eastAsia="zh-CN"/>
              </w:rPr>
              <w:t>按施工合同中标价*5.4%计取</w:t>
            </w:r>
          </w:p>
        </w:tc>
      </w:tr>
      <w:tr w14:paraId="58917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2" w:hRule="atLeast"/>
          <w:jc w:val="center"/>
        </w:trPr>
        <w:tc>
          <w:tcPr>
            <w:tcW w:w="699" w:type="dxa"/>
            <w:vAlign w:val="center"/>
          </w:tcPr>
          <w:p w14:paraId="37B7AF79">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9183" w:type="dxa"/>
            <w:vAlign w:val="center"/>
          </w:tcPr>
          <w:p w14:paraId="78AEF2E8">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保证金：本项目不收取</w:t>
            </w:r>
            <w:r>
              <w:rPr>
                <w:rFonts w:hint="eastAsia" w:ascii="宋体" w:hAnsi="宋体" w:cs="宋体"/>
                <w:color w:val="auto"/>
                <w:sz w:val="24"/>
                <w:highlight w:val="none"/>
                <w:lang w:val="en-US" w:eastAsia="zh-CN"/>
              </w:rPr>
              <w:t>比选</w:t>
            </w:r>
            <w:r>
              <w:rPr>
                <w:rFonts w:hint="eastAsia" w:ascii="宋体" w:hAnsi="宋体" w:cs="宋体"/>
                <w:color w:val="auto"/>
                <w:sz w:val="24"/>
                <w:highlight w:val="none"/>
              </w:rPr>
              <w:t>保证金</w:t>
            </w:r>
            <w:r>
              <w:rPr>
                <w:rFonts w:hint="eastAsia" w:ascii="宋体" w:hAnsi="宋体" w:cs="宋体"/>
                <w:color w:val="auto"/>
                <w:sz w:val="24"/>
                <w:highlight w:val="none"/>
                <w:lang w:eastAsia="zh-CN"/>
              </w:rPr>
              <w:t>。</w:t>
            </w:r>
          </w:p>
        </w:tc>
      </w:tr>
      <w:tr w14:paraId="60BF5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2" w:hRule="atLeast"/>
          <w:jc w:val="center"/>
        </w:trPr>
        <w:tc>
          <w:tcPr>
            <w:tcW w:w="699" w:type="dxa"/>
            <w:vAlign w:val="center"/>
          </w:tcPr>
          <w:p w14:paraId="03761B7E">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9183" w:type="dxa"/>
            <w:vAlign w:val="center"/>
          </w:tcPr>
          <w:p w14:paraId="7E7E1788">
            <w:pPr>
              <w:spacing w:line="560" w:lineRule="exact"/>
              <w:rPr>
                <w:rFonts w:ascii="宋体" w:hAnsi="宋体" w:cs="宋体"/>
                <w:color w:val="auto"/>
                <w:sz w:val="24"/>
                <w:highlight w:val="none"/>
              </w:rPr>
            </w:pPr>
            <w:r>
              <w:rPr>
                <w:rFonts w:hint="eastAsia" w:ascii="宋体" w:hAnsi="宋体" w:cs="宋体"/>
                <w:color w:val="auto"/>
                <w:sz w:val="24"/>
                <w:highlight w:val="none"/>
              </w:rPr>
              <w:t>是否组织现场考察或者召开答疑会：</w:t>
            </w:r>
            <w:r>
              <w:rPr>
                <w:rFonts w:hint="eastAsia" w:ascii="宋体" w:hAnsi="宋体" w:cs="宋体"/>
                <w:color w:val="auto"/>
                <w:sz w:val="24"/>
                <w:highlight w:val="none"/>
                <w:u w:val="single"/>
              </w:rPr>
              <w:t>否</w:t>
            </w:r>
            <w:r>
              <w:rPr>
                <w:rFonts w:hint="eastAsia" w:ascii="宋体" w:hAnsi="宋体" w:cs="宋体"/>
                <w:iCs/>
                <w:color w:val="auto"/>
                <w:sz w:val="24"/>
                <w:highlight w:val="none"/>
              </w:rPr>
              <w:t>（是、否）</w:t>
            </w:r>
          </w:p>
        </w:tc>
      </w:tr>
      <w:tr w14:paraId="495A2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4" w:hRule="atLeast"/>
          <w:jc w:val="center"/>
        </w:trPr>
        <w:tc>
          <w:tcPr>
            <w:tcW w:w="699" w:type="dxa"/>
            <w:vAlign w:val="center"/>
          </w:tcPr>
          <w:p w14:paraId="22E7DBF2">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w:t>
            </w:r>
          </w:p>
        </w:tc>
        <w:tc>
          <w:tcPr>
            <w:tcW w:w="9183" w:type="dxa"/>
            <w:vAlign w:val="center"/>
          </w:tcPr>
          <w:p w14:paraId="50092436">
            <w:pPr>
              <w:spacing w:line="560" w:lineRule="exact"/>
              <w:rPr>
                <w:rFonts w:ascii="宋体" w:hAnsi="宋体" w:cs="宋体"/>
                <w:color w:val="auto"/>
                <w:sz w:val="24"/>
                <w:highlight w:val="none"/>
                <w:u w:val="singl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有效期：提交响应文件截止之日起</w:t>
            </w:r>
            <w:r>
              <w:rPr>
                <w:rFonts w:hint="eastAsia" w:ascii="宋体" w:hAnsi="宋体" w:cs="宋体"/>
                <w:color w:val="auto"/>
                <w:sz w:val="24"/>
                <w:highlight w:val="none"/>
                <w:u w:val="single"/>
              </w:rPr>
              <w:t>60</w:t>
            </w:r>
            <w:r>
              <w:rPr>
                <w:rFonts w:hint="eastAsia" w:ascii="宋体" w:hAnsi="宋体" w:cs="宋体"/>
                <w:color w:val="auto"/>
                <w:sz w:val="24"/>
                <w:highlight w:val="none"/>
              </w:rPr>
              <w:t>日历日</w:t>
            </w:r>
          </w:p>
        </w:tc>
      </w:tr>
      <w:tr w14:paraId="54AF7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4" w:hRule="atLeast"/>
          <w:jc w:val="center"/>
        </w:trPr>
        <w:tc>
          <w:tcPr>
            <w:tcW w:w="699" w:type="dxa"/>
            <w:vAlign w:val="center"/>
          </w:tcPr>
          <w:p w14:paraId="2A83224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9183" w:type="dxa"/>
            <w:vAlign w:val="center"/>
          </w:tcPr>
          <w:p w14:paraId="30E85D07">
            <w:pPr>
              <w:spacing w:line="560" w:lineRule="exact"/>
              <w:rPr>
                <w:rFonts w:ascii="宋体" w:hAnsi="宋体" w:cs="宋体"/>
                <w:color w:val="auto"/>
                <w:sz w:val="24"/>
                <w:highlight w:val="none"/>
              </w:rPr>
            </w:pPr>
            <w:r>
              <w:rPr>
                <w:rFonts w:hint="eastAsia" w:ascii="宋体" w:hAnsi="宋体" w:cs="宋体"/>
                <w:color w:val="auto"/>
                <w:sz w:val="24"/>
                <w:highlight w:val="none"/>
              </w:rPr>
              <w:t>响应文件提交截止时间：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 xml:space="preserve"> 8</w:t>
            </w:r>
            <w:r>
              <w:rPr>
                <w:rFonts w:hint="eastAsia" w:ascii="宋体" w:hAnsi="宋体" w:cs="宋体"/>
                <w:color w:val="auto"/>
                <w:sz w:val="24"/>
                <w:highlight w:val="none"/>
                <w:lang w:eastAsia="zh-CN"/>
              </w:rPr>
              <w:t xml:space="preserve">日 </w:t>
            </w:r>
            <w:r>
              <w:rPr>
                <w:rFonts w:hint="eastAsia" w:ascii="宋体" w:hAnsi="宋体" w:cs="宋体"/>
                <w:color w:val="auto"/>
                <w:sz w:val="24"/>
                <w:highlight w:val="none"/>
                <w:lang w:val="en-US" w:eastAsia="zh-CN"/>
              </w:rPr>
              <w:t xml:space="preserve">9：00   </w:t>
            </w:r>
            <w:r>
              <w:rPr>
                <w:rFonts w:hint="eastAsia" w:ascii="宋体" w:hAnsi="宋体" w:cs="宋体"/>
                <w:color w:val="auto"/>
                <w:sz w:val="24"/>
                <w:highlight w:val="none"/>
              </w:rPr>
              <w:t>（北京时间）　　　　　　　</w:t>
            </w:r>
          </w:p>
          <w:p w14:paraId="1BB2E29A">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响应文件提交地点：宁夏葡萄酒与防沙治沙职业技术学院 2 号实训楼 321 会议室</w:t>
            </w:r>
          </w:p>
        </w:tc>
      </w:tr>
      <w:tr w14:paraId="3AE16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5" w:hRule="atLeast"/>
          <w:jc w:val="center"/>
        </w:trPr>
        <w:tc>
          <w:tcPr>
            <w:tcW w:w="699" w:type="dxa"/>
            <w:vAlign w:val="center"/>
          </w:tcPr>
          <w:p w14:paraId="30BE127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w:t>
            </w:r>
          </w:p>
        </w:tc>
        <w:tc>
          <w:tcPr>
            <w:tcW w:w="9183" w:type="dxa"/>
            <w:vAlign w:val="center"/>
          </w:tcPr>
          <w:p w14:paraId="5910F581">
            <w:pPr>
              <w:spacing w:line="560" w:lineRule="exact"/>
              <w:rPr>
                <w:rFonts w:ascii="宋体" w:hAnsi="宋体" w:cs="宋体"/>
                <w:color w:val="auto"/>
                <w:sz w:val="24"/>
                <w:highlight w:val="none"/>
                <w:u w:val="singl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 xml:space="preserve"> 10</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 xml:space="preserve">8 </w:t>
            </w:r>
            <w:r>
              <w:rPr>
                <w:rFonts w:hint="eastAsia" w:ascii="宋体" w:hAnsi="宋体" w:cs="宋体"/>
                <w:color w:val="auto"/>
                <w:sz w:val="24"/>
                <w:highlight w:val="none"/>
                <w:lang w:eastAsia="zh-CN"/>
              </w:rPr>
              <w:t xml:space="preserve">日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（北京时间）</w:t>
            </w:r>
          </w:p>
          <w:p w14:paraId="635F4BC2">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地点：</w:t>
            </w:r>
            <w:r>
              <w:rPr>
                <w:rFonts w:hint="eastAsia" w:ascii="宋体" w:hAnsi="宋体" w:cs="宋体"/>
                <w:color w:val="auto"/>
                <w:sz w:val="24"/>
                <w:highlight w:val="none"/>
                <w:lang w:eastAsia="zh-CN"/>
              </w:rPr>
              <w:t>宁夏葡萄酒与防沙治沙职业技术学院 2 号实训楼 321 会议室</w:t>
            </w:r>
          </w:p>
        </w:tc>
      </w:tr>
      <w:tr w14:paraId="353FF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5" w:hRule="atLeast"/>
          <w:jc w:val="center"/>
        </w:trPr>
        <w:tc>
          <w:tcPr>
            <w:tcW w:w="699" w:type="dxa"/>
            <w:vAlign w:val="center"/>
          </w:tcPr>
          <w:p w14:paraId="06C97F04">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12</w:t>
            </w:r>
          </w:p>
        </w:tc>
        <w:tc>
          <w:tcPr>
            <w:tcW w:w="9183" w:type="dxa"/>
            <w:vAlign w:val="center"/>
          </w:tcPr>
          <w:p w14:paraId="475143B1">
            <w:pPr>
              <w:spacing w:line="560" w:lineRule="exact"/>
              <w:rPr>
                <w:rFonts w:ascii="宋体" w:hAnsi="宋体" w:cs="宋体"/>
                <w:color w:val="auto"/>
                <w:sz w:val="24"/>
                <w:highlight w:val="none"/>
              </w:rPr>
            </w:pPr>
            <w:r>
              <w:rPr>
                <w:rFonts w:hint="eastAsia" w:ascii="宋体" w:hAnsi="宋体" w:cs="宋体"/>
                <w:color w:val="auto"/>
                <w:sz w:val="24"/>
                <w:highlight w:val="none"/>
              </w:rPr>
              <w:t>信用查询时间：</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文件递交截止时间后至资格审核工作前</w:t>
            </w:r>
          </w:p>
        </w:tc>
      </w:tr>
      <w:tr w14:paraId="7EFD0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0" w:hRule="atLeast"/>
          <w:jc w:val="center"/>
        </w:trPr>
        <w:tc>
          <w:tcPr>
            <w:tcW w:w="699" w:type="dxa"/>
            <w:vAlign w:val="center"/>
          </w:tcPr>
          <w:p w14:paraId="1FF29DB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13</w:t>
            </w:r>
          </w:p>
        </w:tc>
        <w:tc>
          <w:tcPr>
            <w:tcW w:w="9183" w:type="dxa"/>
            <w:vAlign w:val="center"/>
          </w:tcPr>
          <w:p w14:paraId="708135DB">
            <w:pPr>
              <w:spacing w:line="560" w:lineRule="exact"/>
              <w:rPr>
                <w:rFonts w:ascii="宋体" w:hAnsi="宋体" w:cs="宋体"/>
                <w:color w:val="auto"/>
                <w:sz w:val="24"/>
                <w:highlight w:val="none"/>
              </w:rPr>
            </w:pPr>
            <w:r>
              <w:rPr>
                <w:rFonts w:hint="eastAsia" w:ascii="宋体" w:hAnsi="宋体" w:cs="宋体"/>
                <w:color w:val="auto"/>
                <w:sz w:val="24"/>
                <w:highlight w:val="none"/>
              </w:rPr>
              <w:t>推荐成交候选人的数量：</w:t>
            </w:r>
            <w:r>
              <w:rPr>
                <w:rFonts w:hint="eastAsia" w:ascii="宋体" w:hAnsi="宋体" w:cs="宋体"/>
                <w:color w:val="auto"/>
                <w:sz w:val="24"/>
                <w:highlight w:val="none"/>
                <w:u w:val="single"/>
              </w:rPr>
              <w:t>3</w:t>
            </w:r>
          </w:p>
        </w:tc>
      </w:tr>
      <w:tr w14:paraId="3065AC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0" w:hRule="atLeast"/>
          <w:jc w:val="center"/>
        </w:trPr>
        <w:tc>
          <w:tcPr>
            <w:tcW w:w="699" w:type="dxa"/>
            <w:vAlign w:val="center"/>
          </w:tcPr>
          <w:p w14:paraId="5C1C2472">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14</w:t>
            </w:r>
          </w:p>
        </w:tc>
        <w:tc>
          <w:tcPr>
            <w:tcW w:w="9183" w:type="dxa"/>
            <w:vAlign w:val="center"/>
          </w:tcPr>
          <w:p w14:paraId="681032F2">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是否委托</w:t>
            </w:r>
            <w:r>
              <w:rPr>
                <w:rFonts w:hint="eastAsia" w:ascii="宋体" w:hAnsi="宋体" w:cs="宋体"/>
                <w:color w:val="auto"/>
                <w:sz w:val="24"/>
                <w:highlight w:val="none"/>
                <w:lang w:val="en-US" w:eastAsia="zh-CN"/>
              </w:rPr>
              <w:t>比选</w:t>
            </w:r>
            <w:r>
              <w:rPr>
                <w:rFonts w:hint="eastAsia" w:ascii="宋体" w:hAnsi="宋体" w:cs="宋体"/>
                <w:color w:val="auto"/>
                <w:sz w:val="24"/>
                <w:highlight w:val="none"/>
              </w:rPr>
              <w:t>小组直接确定成交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是</w:t>
            </w:r>
          </w:p>
        </w:tc>
      </w:tr>
      <w:tr w14:paraId="4A29A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99" w:type="dxa"/>
            <w:vAlign w:val="center"/>
          </w:tcPr>
          <w:p w14:paraId="05869556">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15</w:t>
            </w:r>
          </w:p>
        </w:tc>
        <w:tc>
          <w:tcPr>
            <w:tcW w:w="9183" w:type="dxa"/>
            <w:vAlign w:val="center"/>
          </w:tcPr>
          <w:p w14:paraId="6470CAA3">
            <w:pPr>
              <w:spacing w:line="560" w:lineRule="exact"/>
              <w:rPr>
                <w:rFonts w:ascii="宋体" w:hAnsi="宋体" w:cs="宋体"/>
                <w:color w:val="auto"/>
                <w:sz w:val="24"/>
                <w:highlight w:val="none"/>
              </w:rPr>
            </w:pPr>
            <w:r>
              <w:rPr>
                <w:rFonts w:hint="eastAsia" w:ascii="宋体" w:hAnsi="宋体" w:cs="宋体"/>
                <w:color w:val="auto"/>
                <w:sz w:val="24"/>
                <w:highlight w:val="none"/>
              </w:rPr>
              <w:t>是否提交履约保证金：</w:t>
            </w:r>
            <w:r>
              <w:rPr>
                <w:rFonts w:hint="eastAsia" w:ascii="宋体" w:hAnsi="宋体" w:cs="宋体"/>
                <w:color w:val="auto"/>
                <w:sz w:val="24"/>
                <w:highlight w:val="none"/>
                <w:u w:val="single"/>
              </w:rPr>
              <w:t>否</w:t>
            </w:r>
          </w:p>
        </w:tc>
      </w:tr>
      <w:tr w14:paraId="2C440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49CF20CB">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16</w:t>
            </w:r>
          </w:p>
        </w:tc>
        <w:tc>
          <w:tcPr>
            <w:tcW w:w="9183" w:type="dxa"/>
            <w:vAlign w:val="center"/>
          </w:tcPr>
          <w:p w14:paraId="0E276129">
            <w:pPr>
              <w:pageBreakBefore w:val="0"/>
              <w:kinsoku/>
              <w:wordWrap/>
              <w:overflowPunct/>
              <w:topLinePunct w:val="0"/>
              <w:bidi w:val="0"/>
              <w:spacing w:line="480" w:lineRule="exact"/>
              <w:ind w:left="480" w:hanging="480" w:hangingChars="200"/>
              <w:textAlignment w:val="auto"/>
              <w:rPr>
                <w:rFonts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eastAsia="宋体" w:cs="宋体"/>
                <w:color w:val="auto"/>
                <w:sz w:val="24"/>
                <w:highlight w:val="none"/>
              </w:rPr>
              <w:t>准备和参加投标活动发生的费用自理。</w:t>
            </w:r>
          </w:p>
        </w:tc>
      </w:tr>
      <w:tr w14:paraId="7F8F4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0784CCC7">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17</w:t>
            </w:r>
          </w:p>
        </w:tc>
        <w:tc>
          <w:tcPr>
            <w:tcW w:w="9183" w:type="dxa"/>
            <w:vAlign w:val="center"/>
          </w:tcPr>
          <w:p w14:paraId="41E06279">
            <w:pPr>
              <w:spacing w:line="560" w:lineRule="exact"/>
              <w:jc w:val="left"/>
              <w:rPr>
                <w:rFonts w:ascii="宋体" w:hAnsi="宋体" w:cs="宋体"/>
                <w:color w:val="auto"/>
                <w:sz w:val="24"/>
                <w:highlight w:val="none"/>
              </w:rPr>
            </w:pPr>
            <w:r>
              <w:rPr>
                <w:rFonts w:hint="eastAsia" w:ascii="宋体" w:hAnsi="宋体" w:cs="宋体"/>
                <w:color w:val="auto"/>
                <w:sz w:val="24"/>
                <w:highlight w:val="none"/>
              </w:rPr>
              <w:t>针对同一采购程序环节的质疑次数及形式：</w:t>
            </w:r>
          </w:p>
          <w:p w14:paraId="3B1CF5F7">
            <w:pPr>
              <w:spacing w:line="560" w:lineRule="exact"/>
              <w:jc w:val="left"/>
              <w:rPr>
                <w:rFonts w:ascii="宋体" w:hAnsi="宋体" w:cs="宋体"/>
                <w:color w:val="auto"/>
                <w:sz w:val="24"/>
                <w:highlight w:val="none"/>
              </w:rPr>
            </w:pPr>
            <w:r>
              <w:rPr>
                <w:rFonts w:hint="eastAsia" w:ascii="宋体" w:hAnsi="宋体" w:cs="宋体"/>
                <w:color w:val="auto"/>
                <w:sz w:val="24"/>
                <w:highlight w:val="none"/>
              </w:rPr>
              <w:sym w:font="Wingdings 2" w:char="0052"/>
            </w:r>
            <w:r>
              <w:rPr>
                <w:rFonts w:hint="eastAsia" w:ascii="宋体" w:hAnsi="宋体" w:cs="宋体"/>
                <w:color w:val="auto"/>
                <w:sz w:val="24"/>
                <w:highlight w:val="none"/>
              </w:rPr>
              <w:t>一次性提出</w:t>
            </w:r>
          </w:p>
        </w:tc>
      </w:tr>
      <w:tr w14:paraId="36C21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3EE45B0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18</w:t>
            </w:r>
          </w:p>
        </w:tc>
        <w:tc>
          <w:tcPr>
            <w:tcW w:w="9183" w:type="dxa"/>
            <w:vAlign w:val="center"/>
          </w:tcPr>
          <w:p w14:paraId="32E8CBD4">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小组的组建：</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小组构成：</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人，其中</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代表1人，专家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人；</w:t>
            </w:r>
          </w:p>
          <w:p w14:paraId="79DE2F8A">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比选专家</w:t>
            </w:r>
            <w:r>
              <w:rPr>
                <w:rFonts w:hint="eastAsia" w:ascii="宋体" w:hAnsi="宋体" w:cs="宋体"/>
                <w:color w:val="auto"/>
                <w:sz w:val="24"/>
                <w:highlight w:val="none"/>
              </w:rPr>
              <w:t>确定方式：从专家库中随机抽取。</w:t>
            </w:r>
          </w:p>
        </w:tc>
      </w:tr>
      <w:tr w14:paraId="0319B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1AB36347">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19</w:t>
            </w:r>
          </w:p>
        </w:tc>
        <w:tc>
          <w:tcPr>
            <w:tcW w:w="9183" w:type="dxa"/>
            <w:vAlign w:val="center"/>
          </w:tcPr>
          <w:p w14:paraId="238768DD">
            <w:pPr>
              <w:spacing w:line="560" w:lineRule="exact"/>
              <w:rPr>
                <w:rFonts w:ascii="宋体" w:hAnsi="宋体" w:cs="宋体"/>
                <w:color w:val="auto"/>
                <w:sz w:val="24"/>
                <w:highlight w:val="none"/>
              </w:rPr>
            </w:pPr>
            <w:r>
              <w:rPr>
                <w:rFonts w:hint="eastAsia" w:ascii="宋体" w:hAnsi="宋体" w:cs="宋体"/>
                <w:color w:val="auto"/>
                <w:sz w:val="24"/>
                <w:highlight w:val="none"/>
              </w:rPr>
              <w:t>是否允许分包：</w:t>
            </w:r>
          </w:p>
          <w:p w14:paraId="7C93B176">
            <w:pPr>
              <w:spacing w:line="560" w:lineRule="exact"/>
              <w:rPr>
                <w:rFonts w:ascii="宋体" w:hAnsi="宋体" w:cs="宋体"/>
                <w:color w:val="auto"/>
                <w:sz w:val="24"/>
                <w:highlight w:val="none"/>
              </w:rPr>
            </w:pPr>
            <w:r>
              <w:rPr>
                <w:rFonts w:hint="eastAsia" w:ascii="宋体" w:hAnsi="宋体" w:cs="宋体"/>
                <w:color w:val="auto"/>
                <w:sz w:val="24"/>
                <w:highlight w:val="none"/>
              </w:rPr>
              <w:sym w:font="Wingdings 2" w:char="0052"/>
            </w:r>
            <w:r>
              <w:rPr>
                <w:rFonts w:hint="eastAsia" w:ascii="宋体" w:hAnsi="宋体" w:cs="宋体"/>
                <w:color w:val="auto"/>
                <w:sz w:val="24"/>
                <w:highlight w:val="none"/>
              </w:rPr>
              <w:t>不允许</w:t>
            </w:r>
          </w:p>
          <w:p w14:paraId="1B70A4C4">
            <w:pPr>
              <w:spacing w:line="560" w:lineRule="exact"/>
              <w:rPr>
                <w:rFonts w:ascii="宋体" w:hAnsi="宋体" w:cs="宋体"/>
                <w:color w:val="auto"/>
                <w:sz w:val="24"/>
                <w:highlight w:val="none"/>
              </w:rPr>
            </w:pPr>
            <w:r>
              <w:rPr>
                <w:rFonts w:hint="eastAsia" w:ascii="宋体" w:hAnsi="宋体" w:cs="宋体"/>
                <w:color w:val="auto"/>
                <w:sz w:val="24"/>
                <w:highlight w:val="none"/>
              </w:rPr>
              <w:sym w:font="Wingdings 2" w:char="00A3"/>
            </w:r>
            <w:r>
              <w:rPr>
                <w:rFonts w:hint="eastAsia" w:ascii="宋体" w:hAnsi="宋体" w:cs="宋体"/>
                <w:color w:val="auto"/>
                <w:sz w:val="24"/>
                <w:highlight w:val="none"/>
              </w:rPr>
              <w:t>允许，分包内容要求</w:t>
            </w:r>
          </w:p>
        </w:tc>
      </w:tr>
      <w:tr w14:paraId="4A411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7E6DCE31">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20</w:t>
            </w:r>
          </w:p>
        </w:tc>
        <w:tc>
          <w:tcPr>
            <w:tcW w:w="9183" w:type="dxa"/>
            <w:vAlign w:val="center"/>
          </w:tcPr>
          <w:p w14:paraId="4A965D35">
            <w:pPr>
              <w:widowControl/>
              <w:spacing w:line="560" w:lineRule="exact"/>
              <w:jc w:val="left"/>
              <w:rPr>
                <w:rFonts w:ascii="宋体" w:hAnsi="宋体" w:cs="宋体"/>
                <w:color w:val="auto"/>
                <w:sz w:val="24"/>
                <w:highlight w:val="none"/>
              </w:rPr>
            </w:pPr>
            <w:r>
              <w:rPr>
                <w:rFonts w:hint="eastAsia" w:ascii="宋体" w:hAnsi="宋体" w:cs="宋体"/>
                <w:color w:val="auto"/>
                <w:kern w:val="2"/>
                <w:sz w:val="24"/>
                <w:highlight w:val="none"/>
                <w:lang w:val="en-US" w:eastAsia="zh-CN"/>
              </w:rPr>
              <w:t>比选办法：</w:t>
            </w:r>
            <w:r>
              <w:rPr>
                <w:rFonts w:hint="eastAsia" w:ascii="宋体" w:hAnsi="宋体" w:cs="宋体"/>
                <w:color w:val="auto"/>
                <w:kern w:val="2"/>
                <w:sz w:val="24"/>
                <w:highlight w:val="none"/>
                <w:lang w:eastAsia="zh-CN"/>
              </w:rPr>
              <w:t>综合评标法</w:t>
            </w:r>
          </w:p>
        </w:tc>
      </w:tr>
      <w:tr w14:paraId="60CE8B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6F02F50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21</w:t>
            </w:r>
          </w:p>
        </w:tc>
        <w:tc>
          <w:tcPr>
            <w:tcW w:w="9183" w:type="dxa"/>
            <w:vAlign w:val="center"/>
          </w:tcPr>
          <w:p w14:paraId="3EC56A2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签字和（或）盖章要求：</w:t>
            </w:r>
          </w:p>
          <w:p w14:paraId="64AF0BA3">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响应文件格式中所有要求签字及盖章的位置，响应文件涂改、插</w:t>
            </w:r>
            <w:r>
              <w:rPr>
                <w:rFonts w:hint="eastAsia"/>
                <w:color w:val="auto"/>
                <w:highlight w:val="none"/>
                <w:lang w:val="en-US" w:eastAsia="zh-CN"/>
              </w:rPr>
              <w:t>入</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删除的地方须有法定代表人或其委托代理人签字或盖单位章，以及</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文件规定需要签字和盖章的其他位置。</w:t>
            </w:r>
          </w:p>
        </w:tc>
      </w:tr>
      <w:tr w14:paraId="5F488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5D1C46F3">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22</w:t>
            </w:r>
          </w:p>
        </w:tc>
        <w:tc>
          <w:tcPr>
            <w:tcW w:w="9183" w:type="dxa"/>
            <w:vAlign w:val="center"/>
          </w:tcPr>
          <w:p w14:paraId="1BB004A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响应文件份数：</w:t>
            </w:r>
          </w:p>
          <w:p w14:paraId="0A17F748">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正本一份，副本</w:t>
            </w:r>
            <w:r>
              <w:rPr>
                <w:rFonts w:hint="eastAsia" w:ascii="宋体" w:hAnsi="宋体" w:cs="宋体"/>
                <w:color w:val="auto"/>
                <w:sz w:val="24"/>
                <w:highlight w:val="none"/>
                <w:lang w:val="en-US" w:eastAsia="zh-CN"/>
              </w:rPr>
              <w:t>二</w:t>
            </w:r>
            <w:r>
              <w:rPr>
                <w:rFonts w:hint="eastAsia" w:ascii="宋体" w:hAnsi="宋体" w:cs="宋体"/>
                <w:color w:val="auto"/>
                <w:sz w:val="24"/>
                <w:highlight w:val="none"/>
              </w:rPr>
              <w:t>份。</w:t>
            </w:r>
          </w:p>
          <w:p w14:paraId="1164BBF7">
            <w:pPr>
              <w:widowControl/>
              <w:spacing w:line="56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当副本和正本不一致时，以正本为准。</w:t>
            </w:r>
          </w:p>
        </w:tc>
      </w:tr>
      <w:tr w14:paraId="7370C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1FD7AB84">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23</w:t>
            </w:r>
          </w:p>
        </w:tc>
        <w:tc>
          <w:tcPr>
            <w:tcW w:w="9183" w:type="dxa"/>
            <w:vAlign w:val="center"/>
          </w:tcPr>
          <w:p w14:paraId="5CB0323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装订要求：</w:t>
            </w:r>
            <w:r>
              <w:rPr>
                <w:rFonts w:hint="eastAsia" w:ascii="宋体" w:hAnsi="宋体" w:cs="宋体"/>
                <w:color w:val="auto"/>
                <w:sz w:val="24"/>
                <w:highlight w:val="none"/>
                <w:lang w:val="en-US" w:eastAsia="zh-CN"/>
              </w:rPr>
              <w:t>建议</w:t>
            </w:r>
            <w:r>
              <w:rPr>
                <w:rFonts w:hint="eastAsia" w:ascii="宋体" w:hAnsi="宋体" w:cs="宋体"/>
                <w:color w:val="auto"/>
                <w:sz w:val="24"/>
                <w:highlight w:val="none"/>
              </w:rPr>
              <w:t>采用固定装订方式装订，编写目录及页码。</w:t>
            </w:r>
          </w:p>
          <w:p w14:paraId="3B476F1C">
            <w:pPr>
              <w:spacing w:line="560" w:lineRule="exact"/>
              <w:rPr>
                <w:rFonts w:ascii="宋体" w:hAnsi="宋体" w:cs="宋体"/>
                <w:color w:val="auto"/>
                <w:sz w:val="24"/>
                <w:highlight w:val="none"/>
              </w:rPr>
            </w:pPr>
            <w:r>
              <w:rPr>
                <w:rFonts w:hint="eastAsia" w:ascii="宋体" w:hAnsi="宋体" w:cs="宋体"/>
                <w:color w:val="auto"/>
                <w:sz w:val="24"/>
                <w:highlight w:val="none"/>
              </w:rPr>
              <w:t>正本单独密封，副本整体密封。</w:t>
            </w:r>
          </w:p>
          <w:p w14:paraId="7CF3D3F2">
            <w:pPr>
              <w:pStyle w:val="6"/>
              <w:spacing w:before="0" w:after="0" w:line="560" w:lineRule="exact"/>
              <w:rPr>
                <w:rFonts w:ascii="宋体" w:hAnsi="宋体" w:cs="宋体"/>
                <w:b w:val="0"/>
                <w:bCs w:val="0"/>
                <w:color w:val="auto"/>
                <w:highlight w:val="none"/>
              </w:rPr>
            </w:pPr>
            <w:r>
              <w:rPr>
                <w:rFonts w:hint="eastAsia" w:ascii="宋体" w:hAnsi="宋体" w:cs="宋体"/>
                <w:b w:val="0"/>
                <w:bCs w:val="0"/>
                <w:color w:val="auto"/>
                <w:highlight w:val="none"/>
              </w:rPr>
              <w:t>封皮注明：项目名称、</w:t>
            </w:r>
            <w:r>
              <w:rPr>
                <w:rFonts w:hint="eastAsia" w:ascii="宋体" w:hAnsi="宋体" w:cs="宋体"/>
                <w:b w:val="0"/>
                <w:bCs w:val="0"/>
                <w:color w:val="auto"/>
                <w:highlight w:val="none"/>
                <w:lang w:val="en-US" w:eastAsia="zh-CN"/>
              </w:rPr>
              <w:t>标段、</w:t>
            </w:r>
            <w:r>
              <w:rPr>
                <w:rFonts w:hint="eastAsia" w:ascii="宋体" w:hAnsi="宋体" w:cs="宋体"/>
                <w:b w:val="0"/>
                <w:bCs w:val="0"/>
                <w:color w:val="auto"/>
                <w:highlight w:val="none"/>
              </w:rPr>
              <w:t>正本或副本或电子版、项目编号、</w:t>
            </w:r>
            <w:r>
              <w:rPr>
                <w:rFonts w:hint="eastAsia" w:ascii="宋体" w:hAnsi="宋体" w:cs="宋体"/>
                <w:b w:val="0"/>
                <w:bCs w:val="0"/>
                <w:color w:val="auto"/>
                <w:highlight w:val="none"/>
                <w:lang w:eastAsia="zh-CN"/>
              </w:rPr>
              <w:t>响应人</w:t>
            </w:r>
            <w:r>
              <w:rPr>
                <w:rFonts w:hint="eastAsia" w:ascii="宋体" w:hAnsi="宋体" w:cs="宋体"/>
                <w:b w:val="0"/>
                <w:bCs w:val="0"/>
                <w:color w:val="auto"/>
                <w:highlight w:val="none"/>
              </w:rPr>
              <w:t>名称、日期。</w:t>
            </w:r>
          </w:p>
        </w:tc>
      </w:tr>
      <w:tr w14:paraId="056B1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74CE93D9">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24</w:t>
            </w:r>
          </w:p>
        </w:tc>
        <w:tc>
          <w:tcPr>
            <w:tcW w:w="9183" w:type="dxa"/>
            <w:vAlign w:val="center"/>
          </w:tcPr>
          <w:p w14:paraId="73487B94">
            <w:pPr>
              <w:spacing w:line="560" w:lineRule="exact"/>
              <w:rPr>
                <w:rFonts w:ascii="宋体" w:hAnsi="宋体" w:cs="宋体"/>
                <w:color w:val="auto"/>
                <w:sz w:val="24"/>
                <w:highlight w:val="none"/>
              </w:rPr>
            </w:pPr>
            <w:r>
              <w:rPr>
                <w:rFonts w:hint="eastAsia" w:ascii="宋体" w:hAnsi="宋体" w:cs="宋体"/>
                <w:color w:val="auto"/>
                <w:sz w:val="24"/>
                <w:highlight w:val="none"/>
              </w:rPr>
              <w:t>封套上写明：</w:t>
            </w:r>
          </w:p>
          <w:p w14:paraId="1ACAF57E">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（项目名称）响应文件</w:t>
            </w:r>
          </w:p>
          <w:p w14:paraId="548856BC">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cs="宋体"/>
                <w:color w:val="auto"/>
                <w:sz w:val="24"/>
                <w:highlight w:val="none"/>
              </w:rPr>
              <w:t>名称：</w:t>
            </w:r>
            <w:r>
              <w:rPr>
                <w:rFonts w:hint="eastAsia" w:ascii="宋体" w:hAnsi="宋体" w:cs="宋体"/>
                <w:color w:val="auto"/>
                <w:sz w:val="24"/>
                <w:highlight w:val="none"/>
                <w:u w:val="single"/>
              </w:rPr>
              <w:t xml:space="preserve">                                        </w:t>
            </w:r>
          </w:p>
          <w:p w14:paraId="08650687">
            <w:pPr>
              <w:spacing w:line="560" w:lineRule="exact"/>
              <w:rPr>
                <w:rFonts w:ascii="宋体" w:hAnsi="宋体" w:cs="宋体"/>
                <w:color w:val="auto"/>
                <w:sz w:val="24"/>
                <w:highlight w:val="none"/>
              </w:rPr>
            </w:pPr>
            <w:r>
              <w:rPr>
                <w:rFonts w:hint="eastAsia" w:ascii="宋体" w:hAnsi="宋体" w:cs="宋体"/>
                <w:color w:val="auto"/>
                <w:sz w:val="24"/>
                <w:highlight w:val="none"/>
              </w:rPr>
              <w:t>响应文件递交截止时间前不得开启</w:t>
            </w:r>
          </w:p>
        </w:tc>
      </w:tr>
      <w:tr w14:paraId="75A8B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67A08E1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25</w:t>
            </w:r>
          </w:p>
        </w:tc>
        <w:tc>
          <w:tcPr>
            <w:tcW w:w="9183" w:type="dxa"/>
            <w:vAlign w:val="center"/>
          </w:tcPr>
          <w:p w14:paraId="4898E2F9">
            <w:pPr>
              <w:pStyle w:val="6"/>
              <w:spacing w:before="0" w:after="0" w:line="560" w:lineRule="exact"/>
              <w:rPr>
                <w:rFonts w:ascii="宋体" w:hAnsi="宋体" w:cs="宋体"/>
                <w:b w:val="0"/>
                <w:bCs w:val="0"/>
                <w:color w:val="auto"/>
                <w:highlight w:val="none"/>
              </w:rPr>
            </w:pPr>
            <w:r>
              <w:rPr>
                <w:rFonts w:hint="eastAsia" w:ascii="宋体" w:hAnsi="宋体" w:cs="宋体"/>
                <w:b w:val="0"/>
                <w:bCs w:val="0"/>
                <w:color w:val="auto"/>
                <w:highlight w:val="none"/>
                <w:lang w:val="en-US" w:eastAsia="zh-CN"/>
              </w:rPr>
              <w:t>成交公告：</w:t>
            </w:r>
            <w:r>
              <w:rPr>
                <w:rFonts w:hint="eastAsia" w:ascii="宋体" w:hAnsi="宋体" w:cs="宋体"/>
                <w:b w:val="0"/>
                <w:bCs w:val="0"/>
                <w:color w:val="auto"/>
                <w:highlight w:val="none"/>
                <w:lang w:eastAsia="zh-CN"/>
              </w:rPr>
              <w:t>比选人</w:t>
            </w:r>
            <w:r>
              <w:rPr>
                <w:rFonts w:hint="eastAsia" w:ascii="宋体" w:hAnsi="宋体" w:cs="宋体"/>
                <w:b w:val="0"/>
                <w:bCs w:val="0"/>
                <w:color w:val="auto"/>
                <w:highlight w:val="none"/>
                <w:lang w:val="en-US" w:eastAsia="zh-CN"/>
              </w:rPr>
              <w:t>或代理机构</w:t>
            </w:r>
            <w:r>
              <w:rPr>
                <w:rFonts w:hint="eastAsia" w:ascii="宋体" w:hAnsi="宋体" w:cs="宋体"/>
                <w:b w:val="0"/>
                <w:bCs w:val="0"/>
                <w:color w:val="auto"/>
                <w:highlight w:val="none"/>
              </w:rPr>
              <w:t>将成交结果情况在本招标项目</w:t>
            </w:r>
            <w:r>
              <w:rPr>
                <w:rFonts w:hint="eastAsia" w:ascii="宋体" w:hAnsi="宋体" w:cs="宋体"/>
                <w:b w:val="0"/>
                <w:bCs w:val="0"/>
                <w:color w:val="auto"/>
                <w:highlight w:val="none"/>
                <w:lang w:eastAsia="zh-CN"/>
              </w:rPr>
              <w:t>比选</w:t>
            </w:r>
            <w:r>
              <w:rPr>
                <w:rFonts w:hint="eastAsia" w:ascii="宋体" w:hAnsi="宋体" w:cs="宋体"/>
                <w:b w:val="0"/>
                <w:bCs w:val="0"/>
                <w:color w:val="auto"/>
                <w:highlight w:val="none"/>
              </w:rPr>
              <w:t>公告发布的同一媒介予以</w:t>
            </w:r>
            <w:r>
              <w:rPr>
                <w:rFonts w:hint="eastAsia" w:ascii="宋体" w:hAnsi="宋体" w:cs="宋体"/>
                <w:b w:val="0"/>
                <w:bCs w:val="0"/>
                <w:color w:val="auto"/>
                <w:highlight w:val="none"/>
                <w:lang w:val="en-US" w:eastAsia="zh-CN"/>
              </w:rPr>
              <w:t>公告，</w:t>
            </w:r>
            <w:r>
              <w:rPr>
                <w:rFonts w:hint="eastAsia" w:ascii="宋体" w:hAnsi="宋体" w:cs="宋体"/>
                <w:b w:val="0"/>
                <w:bCs w:val="0"/>
                <w:color w:val="auto"/>
                <w:highlight w:val="none"/>
              </w:rPr>
              <w:t>公示期为1个工作日。</w:t>
            </w:r>
          </w:p>
        </w:tc>
      </w:tr>
    </w:tbl>
    <w:p w14:paraId="26B8CF6C">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br w:type="page"/>
      </w:r>
    </w:p>
    <w:p w14:paraId="24CABE3E">
      <w:pPr>
        <w:pStyle w:val="2"/>
        <w:bidi w:val="0"/>
        <w:rPr>
          <w:color w:val="auto"/>
        </w:rPr>
      </w:pPr>
      <w:bookmarkStart w:id="3" w:name="_Toc7363"/>
      <w:r>
        <w:rPr>
          <w:rFonts w:hint="eastAsia"/>
          <w:color w:val="auto"/>
        </w:rPr>
        <w:t xml:space="preserve">第三章 </w:t>
      </w:r>
      <w:r>
        <w:rPr>
          <w:rFonts w:hint="eastAsia"/>
          <w:color w:val="auto"/>
          <w:lang w:eastAsia="zh-CN"/>
        </w:rPr>
        <w:t>响应人</w:t>
      </w:r>
      <w:r>
        <w:rPr>
          <w:rFonts w:hint="eastAsia"/>
          <w:color w:val="auto"/>
        </w:rPr>
        <w:t>须知</w:t>
      </w:r>
      <w:bookmarkEnd w:id="3"/>
      <w:bookmarkStart w:id="4" w:name="_Toc216582805"/>
      <w:bookmarkStart w:id="5" w:name="_Toc515647757"/>
      <w:bookmarkStart w:id="6" w:name="_Toc520356143"/>
      <w:bookmarkStart w:id="7" w:name="_Toc21015"/>
      <w:bookmarkStart w:id="8" w:name="_Toc21215"/>
      <w:bookmarkStart w:id="9" w:name="_Toc532473449"/>
      <w:bookmarkStart w:id="10" w:name="_Toc2582263"/>
    </w:p>
    <w:bookmarkEnd w:id="4"/>
    <w:bookmarkEnd w:id="5"/>
    <w:bookmarkEnd w:id="6"/>
    <w:p w14:paraId="67FDAA6C">
      <w:pPr>
        <w:pStyle w:val="3"/>
        <w:spacing w:before="0" w:after="0" w:line="5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（一）总则</w:t>
      </w:r>
      <w:bookmarkEnd w:id="7"/>
      <w:bookmarkEnd w:id="8"/>
      <w:bookmarkEnd w:id="9"/>
      <w:bookmarkEnd w:id="10"/>
    </w:p>
    <w:p w14:paraId="1B9A3C77">
      <w:pPr>
        <w:pStyle w:val="4"/>
        <w:spacing w:before="0" w:after="0" w:line="560" w:lineRule="exact"/>
        <w:rPr>
          <w:rFonts w:hint="eastAsia" w:hAnsi="宋体" w:eastAsia="宋体" w:cs="宋体"/>
          <w:color w:val="auto"/>
          <w:szCs w:val="24"/>
          <w:highlight w:val="none"/>
          <w:u w:val="none"/>
          <w:lang w:eastAsia="zh-CN"/>
        </w:rPr>
      </w:pPr>
      <w:bookmarkStart w:id="11" w:name="_Toc32189"/>
      <w:bookmarkStart w:id="12" w:name="_Toc32623"/>
      <w:bookmarkStart w:id="13" w:name="_Toc520356144"/>
      <w:bookmarkStart w:id="14" w:name="_Toc2582264"/>
      <w:bookmarkStart w:id="15" w:name="_Toc515647758"/>
      <w:bookmarkStart w:id="16" w:name="_Toc532473450"/>
      <w:r>
        <w:rPr>
          <w:rFonts w:hint="eastAsia" w:hAnsi="宋体" w:cs="宋体"/>
          <w:color w:val="auto"/>
          <w:szCs w:val="24"/>
          <w:highlight w:val="none"/>
          <w:u w:val="none"/>
        </w:rPr>
        <w:t>1.</w:t>
      </w:r>
      <w:r>
        <w:rPr>
          <w:rFonts w:hint="eastAsia" w:cs="宋体"/>
          <w:color w:val="auto"/>
          <w:szCs w:val="24"/>
          <w:highlight w:val="none"/>
          <w:u w:val="none"/>
          <w:lang w:val="en-US" w:eastAsia="zh-CN"/>
        </w:rPr>
        <w:t>比选人</w:t>
      </w:r>
      <w:r>
        <w:rPr>
          <w:rFonts w:hint="eastAsia" w:hAnsi="宋体" w:cs="宋体"/>
          <w:color w:val="auto"/>
          <w:szCs w:val="24"/>
          <w:highlight w:val="none"/>
          <w:u w:val="none"/>
        </w:rPr>
        <w:t>及</w:t>
      </w:r>
      <w:bookmarkEnd w:id="11"/>
      <w:bookmarkEnd w:id="12"/>
      <w:bookmarkEnd w:id="13"/>
      <w:bookmarkEnd w:id="14"/>
      <w:bookmarkEnd w:id="15"/>
      <w:bookmarkEnd w:id="16"/>
      <w:r>
        <w:rPr>
          <w:rFonts w:hint="eastAsia" w:hAnsi="宋体" w:cs="宋体"/>
          <w:color w:val="auto"/>
          <w:szCs w:val="24"/>
          <w:highlight w:val="none"/>
          <w:u w:val="none"/>
          <w:lang w:eastAsia="zh-CN"/>
        </w:rPr>
        <w:t>比选</w:t>
      </w:r>
      <w:r>
        <w:rPr>
          <w:rFonts w:hint="eastAsia" w:cs="宋体"/>
          <w:color w:val="auto"/>
          <w:szCs w:val="24"/>
          <w:highlight w:val="none"/>
          <w:u w:val="none"/>
          <w:lang w:eastAsia="zh-CN"/>
        </w:rPr>
        <w:t>响应人</w:t>
      </w:r>
    </w:p>
    <w:p w14:paraId="7CCB9FE0">
      <w:pPr>
        <w:tabs>
          <w:tab w:val="left" w:pos="0"/>
        </w:tabs>
        <w:spacing w:line="560" w:lineRule="exact"/>
        <w:rPr>
          <w:rFonts w:ascii="宋体" w:hAnsi="宋体" w:cs="宋体"/>
          <w:color w:val="auto"/>
          <w:sz w:val="24"/>
          <w:highlight w:val="none"/>
        </w:rPr>
      </w:pPr>
      <w:r>
        <w:rPr>
          <w:rFonts w:hint="eastAsia" w:ascii="宋体" w:hAnsi="宋体" w:cs="宋体"/>
          <w:color w:val="auto"/>
          <w:sz w:val="24"/>
          <w:highlight w:val="none"/>
        </w:rPr>
        <w:t>1.1</w:t>
      </w:r>
      <w:r>
        <w:rPr>
          <w:rFonts w:hint="eastAsia" w:ascii="宋体" w:hAnsi="宋体" w:cs="宋体"/>
          <w:color w:val="auto"/>
          <w:sz w:val="24"/>
          <w:highlight w:val="none"/>
          <w:lang w:val="en-US" w:eastAsia="zh-CN"/>
        </w:rPr>
        <w:t>比选人</w:t>
      </w:r>
      <w:r>
        <w:rPr>
          <w:rFonts w:hint="eastAsia" w:ascii="宋体" w:hAnsi="宋体" w:cs="宋体"/>
          <w:color w:val="auto"/>
          <w:sz w:val="24"/>
          <w:highlight w:val="none"/>
        </w:rPr>
        <w:t>：是指依法进行采购的国家机关、事业单位、</w:t>
      </w:r>
      <w:r>
        <w:rPr>
          <w:rFonts w:hint="eastAsia" w:ascii="宋体" w:hAnsi="宋体" w:cs="宋体"/>
          <w:color w:val="auto"/>
          <w:sz w:val="24"/>
          <w:highlight w:val="none"/>
          <w:lang w:val="en-US" w:eastAsia="zh-CN"/>
        </w:rPr>
        <w:t>国有企业、</w:t>
      </w:r>
      <w:r>
        <w:rPr>
          <w:rFonts w:hint="eastAsia" w:ascii="宋体" w:hAnsi="宋体" w:cs="宋体"/>
          <w:color w:val="auto"/>
          <w:sz w:val="24"/>
          <w:highlight w:val="none"/>
        </w:rPr>
        <w:t>团体组织。</w:t>
      </w:r>
    </w:p>
    <w:p w14:paraId="7412E4AB">
      <w:pPr>
        <w:tabs>
          <w:tab w:val="left" w:pos="142"/>
        </w:tabs>
        <w:spacing w:line="560" w:lineRule="exact"/>
        <w:ind w:left="708" w:hanging="708" w:hangingChars="295"/>
        <w:rPr>
          <w:rFonts w:ascii="宋体" w:hAnsi="宋体" w:cs="宋体"/>
          <w:color w:val="auto"/>
          <w:sz w:val="24"/>
          <w:highlight w:val="none"/>
        </w:rPr>
      </w:pPr>
      <w:r>
        <w:rPr>
          <w:rFonts w:hint="eastAsia" w:ascii="宋体" w:hAnsi="宋体" w:cs="宋体"/>
          <w:color w:val="auto"/>
          <w:sz w:val="24"/>
          <w:highlight w:val="none"/>
        </w:rPr>
        <w:t>1.2 比选响应人：是指响应比选文件的法人、非法人组织或者自然人。潜在响</w:t>
      </w:r>
    </w:p>
    <w:p w14:paraId="466225B2">
      <w:pPr>
        <w:tabs>
          <w:tab w:val="left" w:pos="142"/>
        </w:tabs>
        <w:spacing w:line="560" w:lineRule="exact"/>
        <w:ind w:left="708" w:hanging="708" w:hangingChars="295"/>
        <w:rPr>
          <w:rFonts w:ascii="宋体" w:hAnsi="宋体" w:cs="宋体"/>
          <w:color w:val="auto"/>
          <w:sz w:val="24"/>
          <w:highlight w:val="none"/>
        </w:rPr>
      </w:pPr>
      <w:r>
        <w:rPr>
          <w:rFonts w:hint="eastAsia" w:ascii="宋体" w:hAnsi="宋体" w:cs="宋体"/>
          <w:color w:val="auto"/>
          <w:sz w:val="24"/>
          <w:highlight w:val="none"/>
        </w:rPr>
        <w:t>应人：以比选文件规定的方式获取本项目比选文件的法人、非法人组织或</w:t>
      </w:r>
    </w:p>
    <w:p w14:paraId="7C8412DD">
      <w:pPr>
        <w:tabs>
          <w:tab w:val="left" w:pos="142"/>
        </w:tabs>
        <w:spacing w:line="560" w:lineRule="exact"/>
        <w:ind w:left="708" w:hanging="708" w:hangingChars="295"/>
        <w:rPr>
          <w:rFonts w:ascii="宋体" w:hAnsi="宋体" w:cs="宋体"/>
          <w:color w:val="auto"/>
          <w:sz w:val="24"/>
          <w:highlight w:val="none"/>
        </w:rPr>
      </w:pPr>
      <w:r>
        <w:rPr>
          <w:rFonts w:hint="eastAsia" w:ascii="宋体" w:hAnsi="宋体" w:cs="宋体"/>
          <w:color w:val="auto"/>
          <w:sz w:val="24"/>
          <w:highlight w:val="none"/>
        </w:rPr>
        <w:t>者自然人。</w:t>
      </w:r>
    </w:p>
    <w:p w14:paraId="2CCAC828">
      <w:pPr>
        <w:spacing w:line="560" w:lineRule="exac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及其响应的</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须满足以下条件：</w:t>
      </w:r>
    </w:p>
    <w:p w14:paraId="3B960464">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以</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文件规定的方式获得了本项目的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w:t>
      </w:r>
    </w:p>
    <w:p w14:paraId="10CC571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符合本项目合格</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的资格要求。</w:t>
      </w:r>
    </w:p>
    <w:p w14:paraId="0520BA92">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如本项目允许联合体投标，对联合体规定如下：</w:t>
      </w:r>
    </w:p>
    <w:p w14:paraId="581DBD41">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.1两个及以上</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可以组成一个响应联合体，以一个</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的身份投标。</w:t>
      </w:r>
    </w:p>
    <w:p w14:paraId="298DEECD">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.2联合体各方均应符合本须知1.4.1的规定。</w:t>
      </w:r>
    </w:p>
    <w:p w14:paraId="709EC930">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.3</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根据采购项目对</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的特殊要求，联合体中至少应当有一方符</w:t>
      </w:r>
    </w:p>
    <w:p w14:paraId="1D5ADE89">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合相关规定。</w:t>
      </w:r>
    </w:p>
    <w:p w14:paraId="43145980">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.4联合体各方应签订共同响应协议，明确约定联合体各方承担的工作和相</w:t>
      </w:r>
    </w:p>
    <w:p w14:paraId="71DFC8C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应的责任，并将共同响应协议作为响应文件的内容提交。</w:t>
      </w:r>
    </w:p>
    <w:p w14:paraId="4CBCD9DD">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以联合体形式参加政府采购活动的，联合体各方不得再单独参加或者与</w:t>
      </w:r>
    </w:p>
    <w:p w14:paraId="2C7F31E6">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其他</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另外组成联合体参加本项目同一合同项下的响应，否则相关响应将</w:t>
      </w:r>
    </w:p>
    <w:p w14:paraId="36F242EE">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被认定为响应</w:t>
      </w:r>
      <w:r>
        <w:rPr>
          <w:rFonts w:hint="eastAsia" w:ascii="宋体" w:hAnsi="宋体" w:cs="宋体"/>
          <w:b/>
          <w:color w:val="auto"/>
          <w:sz w:val="24"/>
          <w:highlight w:val="none"/>
        </w:rPr>
        <w:t>无效。</w:t>
      </w:r>
    </w:p>
    <w:p w14:paraId="46359F5F">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 xml:space="preserve"> 单位负责人为同一人或者存在直接控股、管理关系的不同</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参与本项</w:t>
      </w:r>
    </w:p>
    <w:p w14:paraId="1051FA4D">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目同一合同项下的响应的，其相关响应将被认定为响应</w:t>
      </w:r>
      <w:r>
        <w:rPr>
          <w:rFonts w:hint="eastAsia" w:ascii="宋体" w:hAnsi="宋体" w:cs="宋体"/>
          <w:b/>
          <w:color w:val="auto"/>
          <w:sz w:val="24"/>
          <w:highlight w:val="none"/>
        </w:rPr>
        <w:t>无效</w:t>
      </w:r>
      <w:r>
        <w:rPr>
          <w:rFonts w:hint="eastAsia" w:ascii="宋体" w:hAnsi="宋体" w:cs="宋体"/>
          <w:color w:val="auto"/>
          <w:sz w:val="24"/>
          <w:highlight w:val="none"/>
        </w:rPr>
        <w:t>。</w:t>
      </w:r>
    </w:p>
    <w:p w14:paraId="00126665">
      <w:pPr>
        <w:spacing w:line="560" w:lineRule="exact"/>
        <w:ind w:left="638" w:hanging="638" w:hangingChars="266"/>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为本项目提供过整体设计、规范编制的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，不得再参加本项目上述服务以外的</w:t>
      </w:r>
    </w:p>
    <w:p w14:paraId="3629B6B4">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其他采购活动。否则其响应将被认定为响应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47551AD2">
      <w:pPr>
        <w:spacing w:line="560" w:lineRule="exact"/>
        <w:rPr>
          <w:rFonts w:ascii="宋体" w:hAnsi="宋体" w:cs="宋体"/>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 xml:space="preserve"> </w:t>
      </w:r>
      <w:r>
        <w:rPr>
          <w:rFonts w:hint="eastAsia" w:ascii="宋体" w:hAnsi="宋体" w:cs="宋体"/>
          <w:bCs/>
          <w:color w:val="auto"/>
          <w:sz w:val="24"/>
          <w:highlight w:val="none"/>
        </w:rPr>
        <w:t>在采购活动中，</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员及相关人员与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有下列利害关系之一的，应当回避：</w:t>
      </w:r>
    </w:p>
    <w:p w14:paraId="3F3A0001">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.1参加采购活动前3年内与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存在劳动关系。</w:t>
      </w:r>
    </w:p>
    <w:p w14:paraId="6B9478AC">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.2参加采购活动前3年内担任</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的董事、监事。</w:t>
      </w:r>
    </w:p>
    <w:p w14:paraId="043E7042">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.3参加采购活动前3年内是</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的控股股东或者实际控制人。</w:t>
      </w:r>
    </w:p>
    <w:p w14:paraId="64C74506">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.4与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的法定代表人或者负责人有夫妻、直系血亲、三代以内旁系血亲或者近姻亲关系。</w:t>
      </w:r>
    </w:p>
    <w:p w14:paraId="07B06D12">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.5与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有其他可能影响采购活动公平、公正进行的关系。</w:t>
      </w:r>
    </w:p>
    <w:p w14:paraId="54A64E22">
      <w:pPr>
        <w:spacing w:line="560" w:lineRule="exact"/>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.6</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认为</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员及相关人员与其他</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有利害关系的，可以向</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或者采购代理机构书面提出回避申请，并说明理由。</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或者采购代理机构应当及时询问被申请回避人员，有利害关系的被申请回避人员应当回避。</w:t>
      </w:r>
    </w:p>
    <w:p w14:paraId="3C75EB6B">
      <w:pPr>
        <w:pStyle w:val="4"/>
        <w:spacing w:before="0" w:after="0" w:line="560" w:lineRule="exact"/>
        <w:rPr>
          <w:rFonts w:hAnsi="宋体" w:cs="宋体"/>
          <w:color w:val="auto"/>
          <w:szCs w:val="24"/>
          <w:highlight w:val="none"/>
          <w:u w:val="none"/>
        </w:rPr>
      </w:pPr>
      <w:bookmarkStart w:id="17" w:name="_Toc532473451"/>
      <w:bookmarkStart w:id="18" w:name="_Toc2582265"/>
      <w:bookmarkStart w:id="19" w:name="_Toc5286"/>
      <w:bookmarkStart w:id="20" w:name="_Toc515647759"/>
      <w:bookmarkStart w:id="21" w:name="_Toc12139"/>
      <w:r>
        <w:rPr>
          <w:rFonts w:hint="eastAsia" w:hAnsi="宋体" w:cs="宋体"/>
          <w:color w:val="auto"/>
          <w:szCs w:val="24"/>
          <w:highlight w:val="none"/>
          <w:u w:val="none"/>
        </w:rPr>
        <w:t>2.资金来源</w:t>
      </w:r>
      <w:bookmarkEnd w:id="17"/>
      <w:bookmarkEnd w:id="18"/>
      <w:bookmarkEnd w:id="19"/>
      <w:bookmarkEnd w:id="20"/>
      <w:bookmarkEnd w:id="21"/>
    </w:p>
    <w:p w14:paraId="6F7E7FB6">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本项目的</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已获得足以支付本次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后所签订的合同项下的资金。</w:t>
      </w:r>
    </w:p>
    <w:p w14:paraId="41F1DA37">
      <w:pPr>
        <w:pStyle w:val="4"/>
        <w:spacing w:before="0" w:after="0" w:line="560" w:lineRule="exact"/>
        <w:rPr>
          <w:rFonts w:hAnsi="宋体" w:cs="宋体"/>
          <w:color w:val="auto"/>
          <w:szCs w:val="24"/>
          <w:highlight w:val="none"/>
          <w:u w:val="none"/>
        </w:rPr>
      </w:pPr>
      <w:bookmarkStart w:id="22" w:name="_Toc532473452"/>
      <w:bookmarkStart w:id="23" w:name="_Toc515647760"/>
      <w:bookmarkStart w:id="24" w:name="_Toc2582266"/>
      <w:bookmarkStart w:id="25" w:name="_Toc15936"/>
      <w:bookmarkStart w:id="26" w:name="_Toc520356145"/>
      <w:bookmarkStart w:id="27" w:name="_Toc20526"/>
      <w:r>
        <w:rPr>
          <w:rFonts w:hint="eastAsia" w:hAnsi="宋体" w:cs="宋体"/>
          <w:color w:val="auto"/>
          <w:szCs w:val="24"/>
          <w:highlight w:val="none"/>
          <w:u w:val="none"/>
        </w:rPr>
        <w:t>3.</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费用</w:t>
      </w:r>
      <w:bookmarkEnd w:id="22"/>
      <w:bookmarkEnd w:id="23"/>
      <w:bookmarkEnd w:id="24"/>
      <w:bookmarkEnd w:id="25"/>
      <w:bookmarkEnd w:id="26"/>
      <w:bookmarkEnd w:id="27"/>
    </w:p>
    <w:p w14:paraId="16359361">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不论结果如何，</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应承担所有与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有关的费用。</w:t>
      </w:r>
    </w:p>
    <w:p w14:paraId="653D287C">
      <w:pPr>
        <w:pStyle w:val="3"/>
        <w:spacing w:before="0" w:after="0" w:line="560" w:lineRule="exact"/>
        <w:jc w:val="center"/>
        <w:rPr>
          <w:rFonts w:ascii="宋体" w:hAnsi="宋体" w:eastAsia="宋体" w:cs="宋体"/>
          <w:color w:val="auto"/>
          <w:sz w:val="24"/>
          <w:szCs w:val="24"/>
          <w:highlight w:val="none"/>
        </w:rPr>
      </w:pPr>
      <w:bookmarkStart w:id="28" w:name="_Toc515647762"/>
      <w:bookmarkStart w:id="29" w:name="_Toc4365"/>
      <w:bookmarkStart w:id="30" w:name="_Toc2582268"/>
      <w:bookmarkStart w:id="31" w:name="_Toc216582806"/>
      <w:bookmarkStart w:id="32" w:name="_Toc532473454"/>
      <w:bookmarkStart w:id="33" w:name="_Toc520356146"/>
      <w:bookmarkStart w:id="34" w:name="_Toc21566"/>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eastAsia="zh-CN"/>
        </w:rPr>
        <w:t>比选</w:t>
      </w:r>
      <w:r>
        <w:rPr>
          <w:rFonts w:hint="eastAsia" w:ascii="宋体" w:hAnsi="宋体" w:eastAsia="宋体" w:cs="宋体"/>
          <w:color w:val="auto"/>
          <w:sz w:val="24"/>
          <w:szCs w:val="24"/>
          <w:highlight w:val="none"/>
        </w:rPr>
        <w:t>文件</w:t>
      </w:r>
      <w:bookmarkEnd w:id="28"/>
      <w:bookmarkEnd w:id="29"/>
      <w:bookmarkEnd w:id="30"/>
      <w:bookmarkEnd w:id="31"/>
      <w:bookmarkEnd w:id="32"/>
      <w:bookmarkEnd w:id="33"/>
      <w:bookmarkEnd w:id="34"/>
    </w:p>
    <w:p w14:paraId="065E857C">
      <w:pPr>
        <w:pStyle w:val="4"/>
        <w:spacing w:before="0" w:after="0" w:line="560" w:lineRule="exact"/>
        <w:rPr>
          <w:rFonts w:hAnsi="宋体" w:cs="宋体"/>
          <w:color w:val="auto"/>
          <w:szCs w:val="24"/>
          <w:highlight w:val="none"/>
          <w:u w:val="none"/>
        </w:rPr>
      </w:pPr>
      <w:bookmarkStart w:id="35" w:name="_Toc2582269"/>
      <w:bookmarkStart w:id="36" w:name="_Toc25743"/>
      <w:bookmarkStart w:id="37" w:name="_Toc515647763"/>
      <w:bookmarkStart w:id="38" w:name="_Toc14084"/>
      <w:bookmarkStart w:id="39" w:name="_Toc532473455"/>
      <w:bookmarkStart w:id="40" w:name="_Toc520356147"/>
      <w:r>
        <w:rPr>
          <w:rFonts w:hint="eastAsia" w:hAnsi="宋体" w:cs="宋体"/>
          <w:color w:val="auto"/>
          <w:szCs w:val="24"/>
          <w:highlight w:val="none"/>
          <w:u w:val="none"/>
        </w:rPr>
        <w:t>4.</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文件构成</w:t>
      </w:r>
      <w:bookmarkEnd w:id="35"/>
      <w:bookmarkEnd w:id="36"/>
      <w:bookmarkEnd w:id="37"/>
      <w:bookmarkEnd w:id="38"/>
      <w:bookmarkEnd w:id="39"/>
      <w:bookmarkEnd w:id="40"/>
    </w:p>
    <w:p w14:paraId="0F0CBA08">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4.1</w:t>
      </w:r>
      <w:r>
        <w:rPr>
          <w:rFonts w:hint="eastAsia" w:ascii="宋体" w:hAnsi="宋体" w:cs="宋体"/>
          <w:color w:val="auto"/>
          <w:sz w:val="24"/>
          <w:highlight w:val="none"/>
          <w:lang w:eastAsia="zh-CN"/>
        </w:rPr>
        <w:t>比选</w:t>
      </w:r>
      <w:r>
        <w:rPr>
          <w:rFonts w:hint="eastAsia" w:ascii="宋体" w:hAnsi="宋体" w:cs="宋体"/>
          <w:color w:val="auto"/>
          <w:sz w:val="24"/>
          <w:highlight w:val="none"/>
          <w:lang w:val="en-US" w:eastAsia="zh-CN"/>
        </w:rPr>
        <w:t>公告</w:t>
      </w:r>
    </w:p>
    <w:p w14:paraId="421049BE">
      <w:pPr>
        <w:spacing w:line="560" w:lineRule="exact"/>
        <w:rPr>
          <w:rFonts w:ascii="宋体" w:hAnsi="宋体" w:cs="宋体"/>
          <w:color w:val="auto"/>
          <w:sz w:val="24"/>
          <w:highlight w:val="none"/>
        </w:rPr>
      </w:pPr>
      <w:r>
        <w:rPr>
          <w:rFonts w:hint="eastAsia" w:ascii="宋体" w:hAnsi="宋体" w:cs="宋体"/>
          <w:color w:val="auto"/>
          <w:sz w:val="24"/>
          <w:highlight w:val="none"/>
        </w:rPr>
        <w:t>4.2</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p>
    <w:p w14:paraId="457C0668">
      <w:pPr>
        <w:spacing w:line="560" w:lineRule="exact"/>
        <w:rPr>
          <w:rFonts w:ascii="宋体" w:hAnsi="宋体" w:cs="宋体"/>
          <w:color w:val="auto"/>
          <w:sz w:val="24"/>
          <w:highlight w:val="none"/>
        </w:rPr>
      </w:pPr>
      <w:r>
        <w:rPr>
          <w:rFonts w:hint="eastAsia" w:ascii="宋体" w:hAnsi="宋体" w:cs="宋体"/>
          <w:color w:val="auto"/>
          <w:sz w:val="24"/>
          <w:highlight w:val="none"/>
        </w:rPr>
        <w:t>4.3</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w:t>
      </w:r>
    </w:p>
    <w:p w14:paraId="4C67D7AC">
      <w:pPr>
        <w:pStyle w:val="3"/>
        <w:spacing w:before="0" w:after="0" w:line="560" w:lineRule="exact"/>
        <w:jc w:val="both"/>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4.4项目说明和采购需求</w:t>
      </w:r>
    </w:p>
    <w:p w14:paraId="57581AD9">
      <w:pPr>
        <w:pStyle w:val="7"/>
        <w:spacing w:line="560" w:lineRule="exact"/>
        <w:ind w:firstLine="0"/>
        <w:rPr>
          <w:rFonts w:ascii="宋体" w:hAnsi="宋体" w:cs="宋体"/>
          <w:color w:val="auto"/>
          <w:sz w:val="24"/>
          <w:highlight w:val="none"/>
        </w:rPr>
      </w:pPr>
      <w:r>
        <w:rPr>
          <w:rFonts w:hint="eastAsia" w:ascii="宋体" w:hAnsi="宋体" w:cs="宋体"/>
          <w:color w:val="auto"/>
          <w:sz w:val="24"/>
          <w:highlight w:val="none"/>
        </w:rPr>
        <w:t>4.5采购合同范本</w:t>
      </w:r>
    </w:p>
    <w:p w14:paraId="1C385B90">
      <w:pPr>
        <w:pStyle w:val="7"/>
        <w:spacing w:line="560" w:lineRule="exact"/>
        <w:ind w:firstLine="0"/>
        <w:rPr>
          <w:rFonts w:hint="eastAsia" w:eastAsia="宋体"/>
          <w:lang w:val="en-US" w:eastAsia="zh-CN"/>
        </w:rPr>
      </w:pPr>
      <w:r>
        <w:rPr>
          <w:rFonts w:hint="eastAsia" w:ascii="宋体" w:hAnsi="宋体" w:cs="宋体"/>
          <w:color w:val="auto"/>
          <w:sz w:val="24"/>
          <w:highlight w:val="none"/>
        </w:rPr>
        <w:t>4.6响应文件格式</w:t>
      </w:r>
    </w:p>
    <w:p w14:paraId="3BEA3A07">
      <w:pPr>
        <w:pStyle w:val="4"/>
        <w:spacing w:before="0" w:after="0" w:line="560" w:lineRule="exact"/>
        <w:rPr>
          <w:rFonts w:hAnsi="宋体" w:cs="宋体"/>
          <w:color w:val="auto"/>
          <w:szCs w:val="24"/>
          <w:highlight w:val="none"/>
          <w:u w:val="none"/>
        </w:rPr>
      </w:pPr>
      <w:bookmarkStart w:id="41" w:name="_Toc515904805"/>
      <w:bookmarkStart w:id="42" w:name="_Toc520356148"/>
      <w:bookmarkStart w:id="43" w:name="_Toc9232"/>
      <w:bookmarkStart w:id="44" w:name="_Toc26044"/>
      <w:bookmarkStart w:id="45" w:name="_Toc532473456"/>
      <w:bookmarkStart w:id="46" w:name="_Toc2582270"/>
      <w:r>
        <w:rPr>
          <w:rFonts w:hint="eastAsia" w:hAnsi="宋体" w:cs="宋体"/>
          <w:color w:val="auto"/>
          <w:szCs w:val="24"/>
          <w:highlight w:val="none"/>
          <w:u w:val="none"/>
        </w:rPr>
        <w:t>5.</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文件的澄清</w:t>
      </w:r>
      <w:bookmarkEnd w:id="41"/>
      <w:bookmarkEnd w:id="42"/>
      <w:r>
        <w:rPr>
          <w:rFonts w:hint="eastAsia" w:hAnsi="宋体" w:cs="宋体"/>
          <w:color w:val="auto"/>
          <w:szCs w:val="24"/>
          <w:highlight w:val="none"/>
          <w:u w:val="none"/>
        </w:rPr>
        <w:t>与修改</w:t>
      </w:r>
      <w:bookmarkEnd w:id="43"/>
      <w:bookmarkEnd w:id="44"/>
      <w:bookmarkEnd w:id="45"/>
      <w:bookmarkEnd w:id="46"/>
    </w:p>
    <w:p w14:paraId="01447A9D">
      <w:pPr>
        <w:spacing w:line="560" w:lineRule="exact"/>
        <w:rPr>
          <w:rFonts w:ascii="宋体" w:hAnsi="宋体" w:cs="宋体"/>
          <w:color w:val="auto"/>
          <w:sz w:val="24"/>
          <w:highlight w:val="none"/>
        </w:rPr>
      </w:pPr>
      <w:r>
        <w:rPr>
          <w:rFonts w:hint="eastAsia" w:ascii="宋体" w:hAnsi="宋体" w:cs="宋体"/>
          <w:color w:val="auto"/>
          <w:sz w:val="24"/>
          <w:highlight w:val="none"/>
        </w:rPr>
        <w:t>5.1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、采购代理机构可以对已发出的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文件等进行必要的澄清或者修改。澄清或者修改的内容为</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文件的组成部分。澄清或者修改应当在原公告发布媒体上发布澄清公告。</w:t>
      </w:r>
    </w:p>
    <w:p w14:paraId="6B04A1A9">
      <w:pPr>
        <w:spacing w:line="560" w:lineRule="exact"/>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文件中有不一致的，有澄清的部分以最终的澄清更正内容为准；未澄清的，以</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须知前附表为准；</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须知前附表不涉及的内容，以编排在后的最后描述为准。</w:t>
      </w:r>
    </w:p>
    <w:p w14:paraId="64A4BD16">
      <w:pPr>
        <w:pStyle w:val="3"/>
        <w:spacing w:before="0" w:after="0" w:line="560" w:lineRule="exact"/>
        <w:ind w:left="720" w:hanging="720" w:hangingChars="300"/>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5.3</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应及时关注本项目原公告发布媒体上发布的澄清公告或修改内容并</w:t>
      </w:r>
    </w:p>
    <w:p w14:paraId="3D20DE21">
      <w:pPr>
        <w:pStyle w:val="3"/>
        <w:spacing w:before="0" w:after="0" w:line="560" w:lineRule="exact"/>
        <w:ind w:left="720" w:hanging="720" w:hangingChars="300"/>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自行下载，</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、采购代理机构不再另行通知。</w:t>
      </w:r>
    </w:p>
    <w:p w14:paraId="38118AE8">
      <w:pPr>
        <w:pStyle w:val="4"/>
        <w:tabs>
          <w:tab w:val="left" w:pos="900"/>
        </w:tabs>
        <w:spacing w:before="0" w:after="0" w:line="560" w:lineRule="exact"/>
        <w:rPr>
          <w:rFonts w:hAnsi="宋体" w:cs="宋体"/>
          <w:color w:val="auto"/>
          <w:szCs w:val="24"/>
          <w:highlight w:val="none"/>
          <w:u w:val="none"/>
        </w:rPr>
      </w:pPr>
      <w:bookmarkStart w:id="47" w:name="_Toc2582271"/>
      <w:bookmarkStart w:id="48" w:name="_Toc25635"/>
      <w:bookmarkStart w:id="49" w:name="_Toc14569"/>
      <w:bookmarkStart w:id="50" w:name="_Toc532473457"/>
      <w:r>
        <w:rPr>
          <w:rFonts w:hint="eastAsia" w:hAnsi="宋体" w:cs="宋体"/>
          <w:color w:val="auto"/>
          <w:szCs w:val="24"/>
          <w:highlight w:val="none"/>
          <w:u w:val="none"/>
        </w:rPr>
        <w:t>6.响应截止时间的顺延</w:t>
      </w:r>
      <w:bookmarkEnd w:id="47"/>
      <w:bookmarkEnd w:id="48"/>
      <w:bookmarkEnd w:id="49"/>
      <w:bookmarkEnd w:id="50"/>
    </w:p>
    <w:p w14:paraId="4FE70736">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6.1为使</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有足够的时间对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文件的澄清或者修改部分进行研究而准备、因其他</w:t>
      </w:r>
    </w:p>
    <w:p w14:paraId="086DE311">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原因，</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将依法决定是否顺延响应截止时间。顺延变更公告应当在原公告发布媒体</w:t>
      </w:r>
    </w:p>
    <w:p w14:paraId="50AE640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上发布。</w:t>
      </w:r>
    </w:p>
    <w:p w14:paraId="78E2FF3F">
      <w:pPr>
        <w:pStyle w:val="3"/>
        <w:spacing w:before="0" w:after="0" w:line="560" w:lineRule="exact"/>
        <w:ind w:left="720" w:hanging="720" w:hangingChars="3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6.2</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应及时关注本项目原公告发布媒体上发布的变更公告，</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w:t>
      </w:r>
    </w:p>
    <w:p w14:paraId="65A62F5F">
      <w:pPr>
        <w:pStyle w:val="3"/>
        <w:spacing w:before="0" w:after="0" w:line="560" w:lineRule="exact"/>
        <w:ind w:left="720" w:hanging="720" w:hangingChars="300"/>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构不再另行通知。</w:t>
      </w:r>
    </w:p>
    <w:p w14:paraId="673971BA">
      <w:pPr>
        <w:pStyle w:val="7"/>
        <w:spacing w:line="560" w:lineRule="exact"/>
        <w:ind w:firstLine="0"/>
        <w:rPr>
          <w:rFonts w:ascii="宋体" w:hAnsi="宋体" w:cs="宋体"/>
          <w:b/>
          <w:bCs/>
          <w:color w:val="auto"/>
          <w:sz w:val="24"/>
          <w:highlight w:val="none"/>
        </w:rPr>
      </w:pPr>
      <w:r>
        <w:rPr>
          <w:rFonts w:hint="eastAsia" w:ascii="宋体" w:hAnsi="宋体" w:cs="宋体"/>
          <w:b/>
          <w:bCs/>
          <w:color w:val="auto"/>
          <w:kern w:val="2"/>
          <w:sz w:val="24"/>
          <w:highlight w:val="none"/>
        </w:rPr>
        <w:t>7.其他事项</w:t>
      </w:r>
    </w:p>
    <w:p w14:paraId="4E731715">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7.1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应认真阅读</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文件所有的事项、格式、条款和技术规范等。如供应商没有</w:t>
      </w:r>
    </w:p>
    <w:p w14:paraId="52370E7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文件要求提交全部资料，或者响应文件没有对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文件的实质性要求做出响应，</w:t>
      </w:r>
    </w:p>
    <w:p w14:paraId="6A72F42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1B9D547F">
      <w:pPr>
        <w:pStyle w:val="3"/>
        <w:tabs>
          <w:tab w:val="left" w:pos="900"/>
        </w:tabs>
        <w:spacing w:before="0" w:after="0" w:line="560" w:lineRule="exact"/>
        <w:jc w:val="center"/>
        <w:rPr>
          <w:rFonts w:ascii="宋体" w:hAnsi="宋体" w:eastAsia="宋体" w:cs="宋体"/>
          <w:color w:val="auto"/>
          <w:sz w:val="24"/>
          <w:szCs w:val="24"/>
          <w:highlight w:val="none"/>
        </w:rPr>
      </w:pPr>
      <w:bookmarkStart w:id="51" w:name="_Toc516367020"/>
      <w:bookmarkStart w:id="52" w:name="_Toc515647766"/>
      <w:bookmarkStart w:id="53" w:name="_Toc520356150"/>
      <w:bookmarkStart w:id="54" w:name="_Toc532473458"/>
      <w:bookmarkStart w:id="55" w:name="_Toc30808"/>
      <w:bookmarkStart w:id="56" w:name="_Toc216582807"/>
      <w:bookmarkStart w:id="57" w:name="_Toc2582272"/>
      <w:bookmarkStart w:id="58" w:name="_Toc7636"/>
      <w:r>
        <w:rPr>
          <w:rFonts w:hint="eastAsia" w:ascii="宋体" w:hAnsi="宋体" w:eastAsia="宋体" w:cs="宋体"/>
          <w:color w:val="auto"/>
          <w:sz w:val="24"/>
          <w:szCs w:val="24"/>
          <w:highlight w:val="none"/>
        </w:rPr>
        <w:t>（三）响应文件</w:t>
      </w:r>
      <w:bookmarkEnd w:id="51"/>
      <w:r>
        <w:rPr>
          <w:rFonts w:hint="eastAsia" w:ascii="宋体" w:hAnsi="宋体" w:eastAsia="宋体" w:cs="宋体"/>
          <w:color w:val="auto"/>
          <w:sz w:val="24"/>
          <w:szCs w:val="24"/>
          <w:highlight w:val="none"/>
        </w:rPr>
        <w:t>的编制</w:t>
      </w:r>
      <w:bookmarkEnd w:id="52"/>
      <w:bookmarkEnd w:id="53"/>
      <w:bookmarkEnd w:id="54"/>
      <w:bookmarkEnd w:id="55"/>
      <w:bookmarkEnd w:id="56"/>
      <w:bookmarkEnd w:id="57"/>
      <w:bookmarkEnd w:id="58"/>
    </w:p>
    <w:p w14:paraId="2C601E03">
      <w:pPr>
        <w:pStyle w:val="4"/>
        <w:tabs>
          <w:tab w:val="left" w:pos="900"/>
        </w:tabs>
        <w:spacing w:before="0" w:after="0" w:line="560" w:lineRule="exact"/>
        <w:rPr>
          <w:rFonts w:hAnsi="宋体" w:cs="宋体"/>
          <w:color w:val="auto"/>
          <w:szCs w:val="24"/>
          <w:highlight w:val="none"/>
        </w:rPr>
      </w:pPr>
      <w:bookmarkStart w:id="59" w:name="_Toc516367021"/>
      <w:bookmarkStart w:id="60" w:name="_Toc515647767"/>
      <w:bookmarkStart w:id="61" w:name="_Toc2582273"/>
      <w:bookmarkStart w:id="62" w:name="_Toc532473459"/>
      <w:bookmarkStart w:id="63" w:name="_Toc7786"/>
      <w:bookmarkStart w:id="64" w:name="_Toc3553"/>
      <w:bookmarkStart w:id="65" w:name="_Toc520356151"/>
      <w:r>
        <w:rPr>
          <w:rFonts w:hint="eastAsia" w:hAnsi="宋体" w:cs="宋体"/>
          <w:color w:val="auto"/>
          <w:szCs w:val="24"/>
          <w:highlight w:val="none"/>
          <w:u w:val="none"/>
        </w:rPr>
        <w:t>8.</w:t>
      </w:r>
      <w:bookmarkEnd w:id="59"/>
      <w:bookmarkEnd w:id="60"/>
      <w:bookmarkEnd w:id="61"/>
      <w:bookmarkEnd w:id="62"/>
      <w:bookmarkEnd w:id="63"/>
      <w:bookmarkEnd w:id="64"/>
      <w:bookmarkEnd w:id="65"/>
      <w:r>
        <w:rPr>
          <w:rFonts w:hint="eastAsia" w:hAnsi="宋体" w:cs="宋体"/>
          <w:color w:val="auto"/>
          <w:szCs w:val="24"/>
          <w:highlight w:val="none"/>
          <w:u w:val="none"/>
        </w:rPr>
        <w:t>响应范围及文字、计量单位要求</w:t>
      </w:r>
    </w:p>
    <w:p w14:paraId="3365ACB1">
      <w:pPr>
        <w:spacing w:line="560" w:lineRule="exact"/>
        <w:rPr>
          <w:rFonts w:ascii="宋体" w:hAnsi="宋体" w:cs="宋体"/>
          <w:color w:val="auto"/>
          <w:sz w:val="24"/>
          <w:highlight w:val="none"/>
        </w:rPr>
      </w:pPr>
      <w:r>
        <w:rPr>
          <w:rFonts w:hint="eastAsia" w:ascii="宋体" w:hAnsi="宋体" w:cs="宋体"/>
          <w:color w:val="auto"/>
          <w:sz w:val="24"/>
          <w:highlight w:val="none"/>
        </w:rPr>
        <w:t>8.1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文件中所列的所有内容进行响应，如仅响应部分内容，响应将被认定为响应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07E62064">
      <w:pPr>
        <w:spacing w:line="560" w:lineRule="exact"/>
        <w:rPr>
          <w:rFonts w:ascii="宋体" w:hAnsi="宋体" w:cs="宋体"/>
          <w:color w:val="auto"/>
          <w:sz w:val="24"/>
          <w:highlight w:val="none"/>
        </w:rPr>
      </w:pPr>
      <w:r>
        <w:rPr>
          <w:rFonts w:hint="eastAsia" w:ascii="宋体" w:hAnsi="宋体" w:cs="宋体"/>
          <w:color w:val="auto"/>
          <w:sz w:val="24"/>
          <w:highlight w:val="none"/>
        </w:rPr>
        <w:t>8.2无论</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文件中是否要求，</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所投服务及伴随的货物和工程均应符合国家强制性标准。</w:t>
      </w:r>
    </w:p>
    <w:p w14:paraId="31A90486">
      <w:pPr>
        <w:pStyle w:val="3"/>
        <w:spacing w:before="0" w:after="0" w:line="560" w:lineRule="exact"/>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8.3响应文件应使用规范汉字书写(专有名词须加注中文解释)，并采用通用的图形符号，不得出现与常规书写格式不符的内容。</w:t>
      </w:r>
    </w:p>
    <w:p w14:paraId="1FB3AAD7">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8.4除</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文件中有特殊要求外，响应文件中所使用的计量单位，应采用中华人民共和</w:t>
      </w:r>
    </w:p>
    <w:p w14:paraId="29D5FD33">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国法定计量单位。</w:t>
      </w:r>
    </w:p>
    <w:p w14:paraId="3226990C">
      <w:pPr>
        <w:pStyle w:val="4"/>
        <w:tabs>
          <w:tab w:val="left" w:pos="900"/>
        </w:tabs>
        <w:spacing w:before="0" w:after="0" w:line="560" w:lineRule="exact"/>
        <w:rPr>
          <w:rFonts w:hAnsi="宋体" w:cs="宋体"/>
          <w:color w:val="auto"/>
          <w:szCs w:val="24"/>
          <w:highlight w:val="none"/>
          <w:u w:val="none"/>
        </w:rPr>
      </w:pPr>
      <w:bookmarkStart w:id="66" w:name="_Ref467306676"/>
      <w:bookmarkStart w:id="67" w:name="_Ref467306195"/>
      <w:bookmarkStart w:id="68" w:name="_Toc516367022"/>
      <w:bookmarkStart w:id="69" w:name="_Toc10364"/>
      <w:bookmarkStart w:id="70" w:name="_Toc28307"/>
      <w:bookmarkStart w:id="71" w:name="_Toc520356152"/>
      <w:bookmarkStart w:id="72" w:name="_Toc2582274"/>
      <w:bookmarkStart w:id="73" w:name="_Toc532473460"/>
      <w:bookmarkStart w:id="74" w:name="_Toc515647768"/>
      <w:r>
        <w:rPr>
          <w:rFonts w:hint="eastAsia" w:hAnsi="宋体" w:cs="宋体"/>
          <w:color w:val="auto"/>
          <w:szCs w:val="24"/>
          <w:highlight w:val="none"/>
          <w:u w:val="none"/>
        </w:rPr>
        <w:t>9.响应文件</w:t>
      </w:r>
      <w:bookmarkEnd w:id="66"/>
      <w:bookmarkEnd w:id="67"/>
      <w:bookmarkEnd w:id="68"/>
      <w:r>
        <w:rPr>
          <w:rFonts w:hint="eastAsia" w:hAnsi="宋体" w:cs="宋体"/>
          <w:color w:val="auto"/>
          <w:szCs w:val="24"/>
          <w:highlight w:val="none"/>
          <w:u w:val="none"/>
        </w:rPr>
        <w:t>的组成</w:t>
      </w:r>
      <w:bookmarkEnd w:id="69"/>
      <w:bookmarkEnd w:id="70"/>
      <w:bookmarkEnd w:id="71"/>
      <w:bookmarkEnd w:id="72"/>
      <w:bookmarkEnd w:id="73"/>
      <w:bookmarkEnd w:id="74"/>
    </w:p>
    <w:p w14:paraId="6AD28D3C">
      <w:pPr>
        <w:tabs>
          <w:tab w:val="left" w:pos="900"/>
          <w:tab w:val="left" w:pos="5580"/>
        </w:tabs>
        <w:spacing w:line="560" w:lineRule="exact"/>
        <w:ind w:firstLine="480" w:firstLineChars="200"/>
        <w:rPr>
          <w:rFonts w:ascii="宋体" w:hAnsi="宋体" w:cs="宋体"/>
          <w:color w:val="auto"/>
          <w:sz w:val="24"/>
          <w:highlight w:val="none"/>
        </w:rPr>
      </w:pPr>
      <w:bookmarkStart w:id="75" w:name="_Ref467052588"/>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应完整地按照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文件提供的响应文件格式及要求编写响应文件，对其响应文件的真实性与准确性负责，成交后，其响应文件将作为合同的组成部分。</w:t>
      </w:r>
    </w:p>
    <w:bookmarkEnd w:id="75"/>
    <w:p w14:paraId="062289DE">
      <w:pPr>
        <w:pStyle w:val="4"/>
        <w:tabs>
          <w:tab w:val="left" w:pos="900"/>
        </w:tabs>
        <w:spacing w:before="0" w:after="0" w:line="560" w:lineRule="exact"/>
        <w:rPr>
          <w:rFonts w:hAnsi="宋体" w:cs="宋体"/>
          <w:color w:val="auto"/>
          <w:szCs w:val="24"/>
          <w:highlight w:val="none"/>
          <w:u w:val="none"/>
        </w:rPr>
      </w:pPr>
      <w:bookmarkStart w:id="76" w:name="_Toc2582275"/>
      <w:bookmarkStart w:id="77" w:name="_Toc4601"/>
      <w:bookmarkStart w:id="78" w:name="_Toc10379"/>
      <w:bookmarkStart w:id="79" w:name="_Toc532473461"/>
      <w:bookmarkStart w:id="80" w:name="_Toc516367023"/>
      <w:bookmarkStart w:id="81" w:name="_Toc515647769"/>
      <w:bookmarkStart w:id="82" w:name="_Toc520356153"/>
      <w:r>
        <w:rPr>
          <w:rFonts w:hint="eastAsia" w:hAnsi="宋体" w:cs="宋体"/>
          <w:color w:val="auto"/>
          <w:szCs w:val="24"/>
          <w:highlight w:val="none"/>
          <w:u w:val="none"/>
        </w:rPr>
        <w:t>10.证明响应标的的合格性和符合</w:t>
      </w:r>
      <w:r>
        <w:rPr>
          <w:rFonts w:hint="eastAsia" w:hAnsi="宋体" w:cs="宋体"/>
          <w:color w:val="auto"/>
          <w:szCs w:val="24"/>
          <w:highlight w:val="none"/>
          <w:lang w:eastAsia="zh-CN"/>
        </w:rPr>
        <w:t>比选</w:t>
      </w:r>
      <w:r>
        <w:rPr>
          <w:rFonts w:hint="eastAsia" w:hAnsi="宋体" w:cs="宋体"/>
          <w:color w:val="auto"/>
          <w:szCs w:val="24"/>
          <w:highlight w:val="none"/>
          <w:u w:val="none"/>
        </w:rPr>
        <w:t>文件规定的技术文件</w:t>
      </w:r>
      <w:bookmarkEnd w:id="76"/>
      <w:bookmarkEnd w:id="77"/>
      <w:bookmarkEnd w:id="78"/>
      <w:bookmarkEnd w:id="79"/>
      <w:bookmarkEnd w:id="80"/>
      <w:bookmarkEnd w:id="81"/>
      <w:bookmarkEnd w:id="82"/>
    </w:p>
    <w:p w14:paraId="6BB1249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10.1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应提交证明文件，证明其响应标的符合</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文件规定。该证明文件</w:t>
      </w:r>
    </w:p>
    <w:p w14:paraId="48D06C26">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是响应文件的技术文件。</w:t>
      </w:r>
    </w:p>
    <w:p w14:paraId="3D80BDB9">
      <w:pPr>
        <w:spacing w:line="560" w:lineRule="exact"/>
        <w:ind w:left="900" w:hanging="900" w:hangingChars="375"/>
        <w:rPr>
          <w:rFonts w:ascii="宋体" w:hAnsi="宋体" w:cs="宋体"/>
          <w:color w:val="auto"/>
          <w:sz w:val="24"/>
          <w:highlight w:val="none"/>
        </w:rPr>
      </w:pPr>
      <w:bookmarkStart w:id="83" w:name="_Ref467306244"/>
      <w:r>
        <w:rPr>
          <w:rFonts w:hint="eastAsia" w:ascii="宋体" w:hAnsi="宋体" w:cs="宋体"/>
          <w:color w:val="auto"/>
          <w:sz w:val="24"/>
          <w:highlight w:val="none"/>
        </w:rPr>
        <w:t>10.2上款所述的证明文件，可以是文字资料、图纸和数据</w:t>
      </w:r>
      <w:bookmarkEnd w:id="83"/>
      <w:r>
        <w:rPr>
          <w:rFonts w:hint="eastAsia" w:ascii="宋体" w:hAnsi="宋体" w:cs="宋体"/>
          <w:color w:val="auto"/>
          <w:sz w:val="24"/>
          <w:highlight w:val="none"/>
        </w:rPr>
        <w:t>。</w:t>
      </w:r>
    </w:p>
    <w:p w14:paraId="3650FEF6">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10.3本条所指证明文件不包括对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文件相关部分的文字、图标的复制。</w:t>
      </w:r>
    </w:p>
    <w:p w14:paraId="758A3330">
      <w:pPr>
        <w:pStyle w:val="4"/>
        <w:spacing w:before="0" w:after="0" w:line="560" w:lineRule="exact"/>
        <w:rPr>
          <w:rFonts w:hAnsi="宋体" w:cs="宋体"/>
          <w:color w:val="auto"/>
          <w:szCs w:val="24"/>
          <w:highlight w:val="none"/>
          <w:u w:val="none"/>
        </w:rPr>
      </w:pPr>
      <w:bookmarkStart w:id="84" w:name="_Toc520356155"/>
      <w:bookmarkStart w:id="85" w:name="_Toc23231"/>
      <w:bookmarkStart w:id="86" w:name="_Toc515647770"/>
      <w:bookmarkStart w:id="87" w:name="_Toc2248"/>
      <w:bookmarkStart w:id="88" w:name="_Toc532473462"/>
      <w:bookmarkStart w:id="89" w:name="_Toc2582276"/>
      <w:r>
        <w:rPr>
          <w:rFonts w:hint="eastAsia" w:hAnsi="宋体" w:cs="宋体"/>
          <w:color w:val="auto"/>
          <w:szCs w:val="24"/>
          <w:highlight w:val="none"/>
          <w:u w:val="none"/>
        </w:rPr>
        <w:t>11.</w:t>
      </w:r>
      <w:bookmarkEnd w:id="84"/>
      <w:bookmarkEnd w:id="85"/>
      <w:bookmarkEnd w:id="86"/>
      <w:bookmarkEnd w:id="87"/>
      <w:bookmarkEnd w:id="88"/>
      <w:bookmarkEnd w:id="89"/>
      <w:r>
        <w:rPr>
          <w:rFonts w:hint="eastAsia" w:hAnsi="宋体" w:cs="宋体"/>
          <w:color w:val="auto"/>
          <w:szCs w:val="24"/>
          <w:highlight w:val="none"/>
          <w:u w:val="none"/>
        </w:rPr>
        <w:t>响应报价</w:t>
      </w:r>
    </w:p>
    <w:p w14:paraId="1F960A12">
      <w:pPr>
        <w:spacing w:line="560" w:lineRule="exact"/>
        <w:rPr>
          <w:rFonts w:ascii="宋体" w:hAnsi="宋体" w:cs="宋体"/>
          <w:color w:val="auto"/>
          <w:sz w:val="24"/>
          <w:highlight w:val="none"/>
        </w:rPr>
      </w:pPr>
      <w:r>
        <w:rPr>
          <w:rFonts w:hint="eastAsia" w:ascii="宋体" w:hAnsi="宋体" w:cs="宋体"/>
          <w:color w:val="auto"/>
          <w:sz w:val="24"/>
          <w:highlight w:val="none"/>
        </w:rPr>
        <w:t>11.1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的报价应当包括满足本次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全部采购需求所应提供的服务，以及伴随的货物和工程。所有响应均应以人民币报价。</w:t>
      </w:r>
    </w:p>
    <w:p w14:paraId="3C72C934">
      <w:pPr>
        <w:spacing w:line="560" w:lineRule="exact"/>
        <w:rPr>
          <w:rFonts w:ascii="宋体" w:hAnsi="宋体" w:cs="宋体"/>
          <w:color w:val="auto"/>
          <w:sz w:val="24"/>
          <w:highlight w:val="none"/>
        </w:rPr>
      </w:pPr>
      <w:r>
        <w:rPr>
          <w:rFonts w:hint="eastAsia" w:ascii="宋体" w:hAnsi="宋体" w:cs="宋体"/>
          <w:color w:val="auto"/>
          <w:sz w:val="24"/>
          <w:highlight w:val="none"/>
        </w:rPr>
        <w:t>11.2</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应在价格明细表上标明响应服务及相关货物、工程（如适用）和总价，并由法定代表人或其授权代表签署。</w:t>
      </w:r>
    </w:p>
    <w:p w14:paraId="5799DAF4">
      <w:pPr>
        <w:pStyle w:val="4"/>
        <w:spacing w:before="0" w:after="0" w:line="560" w:lineRule="exact"/>
        <w:rPr>
          <w:rFonts w:hAnsi="宋体" w:cs="宋体"/>
          <w:color w:val="auto"/>
          <w:szCs w:val="24"/>
          <w:highlight w:val="none"/>
          <w:u w:val="none"/>
        </w:rPr>
      </w:pPr>
      <w:bookmarkStart w:id="90" w:name="_Toc2582277"/>
      <w:bookmarkStart w:id="91" w:name="_Toc520356156"/>
      <w:bookmarkStart w:id="92" w:name="_Toc532473463"/>
      <w:bookmarkStart w:id="93" w:name="_Toc515647771"/>
      <w:bookmarkStart w:id="94" w:name="_Ref467306513"/>
      <w:bookmarkStart w:id="95" w:name="_Toc17788"/>
      <w:bookmarkStart w:id="96" w:name="_Toc11514"/>
      <w:r>
        <w:rPr>
          <w:rFonts w:hint="eastAsia" w:hAnsi="宋体" w:cs="宋体"/>
          <w:color w:val="auto"/>
          <w:szCs w:val="24"/>
          <w:highlight w:val="none"/>
          <w:u w:val="none"/>
        </w:rPr>
        <w:t>12.响应保证金</w:t>
      </w:r>
      <w:bookmarkEnd w:id="90"/>
      <w:bookmarkEnd w:id="91"/>
      <w:bookmarkEnd w:id="92"/>
      <w:bookmarkEnd w:id="93"/>
      <w:bookmarkEnd w:id="94"/>
      <w:bookmarkEnd w:id="95"/>
      <w:bookmarkEnd w:id="96"/>
    </w:p>
    <w:p w14:paraId="579CA351">
      <w:pPr>
        <w:pStyle w:val="7"/>
        <w:spacing w:line="560" w:lineRule="exact"/>
        <w:ind w:firstLine="480" w:firstLineChars="200"/>
        <w:rPr>
          <w:rFonts w:hint="default" w:ascii="宋体" w:hAnsi="宋体" w:eastAsia="宋体" w:cs="宋体"/>
          <w:color w:val="auto"/>
          <w:kern w:val="2"/>
          <w:sz w:val="24"/>
          <w:highlight w:val="none"/>
          <w:lang w:val="en-US" w:eastAsia="zh-CN"/>
        </w:rPr>
      </w:pPr>
      <w:bookmarkStart w:id="97" w:name="_Ref467306302"/>
      <w:r>
        <w:rPr>
          <w:rFonts w:hint="eastAsia" w:ascii="宋体" w:hAnsi="宋体" w:cs="宋体"/>
          <w:color w:val="auto"/>
          <w:sz w:val="24"/>
          <w:highlight w:val="none"/>
          <w:lang w:val="en-US" w:eastAsia="zh-CN"/>
        </w:rPr>
        <w:t>本项目不收取响应保证金。</w:t>
      </w:r>
    </w:p>
    <w:bookmarkEnd w:id="97"/>
    <w:p w14:paraId="56162F68">
      <w:pPr>
        <w:pStyle w:val="4"/>
        <w:spacing w:before="0" w:after="0" w:line="560" w:lineRule="exact"/>
        <w:rPr>
          <w:rFonts w:hAnsi="宋体" w:cs="宋体"/>
          <w:color w:val="auto"/>
          <w:szCs w:val="24"/>
          <w:highlight w:val="none"/>
          <w:u w:val="none"/>
        </w:rPr>
      </w:pPr>
      <w:bookmarkStart w:id="98" w:name="_Toc2582278"/>
      <w:bookmarkStart w:id="99" w:name="_Toc532473464"/>
      <w:bookmarkStart w:id="100" w:name="_Toc520356157"/>
      <w:bookmarkStart w:id="101" w:name="_Toc32569"/>
      <w:bookmarkStart w:id="102" w:name="_Toc23590"/>
      <w:bookmarkStart w:id="103" w:name="_Toc515647772"/>
      <w:r>
        <w:rPr>
          <w:rFonts w:hint="eastAsia" w:hAnsi="宋体" w:cs="宋体"/>
          <w:color w:val="auto"/>
          <w:szCs w:val="24"/>
          <w:highlight w:val="none"/>
          <w:u w:val="none"/>
        </w:rPr>
        <w:t>13.</w:t>
      </w:r>
      <w:bookmarkEnd w:id="98"/>
      <w:bookmarkEnd w:id="99"/>
      <w:bookmarkEnd w:id="100"/>
      <w:bookmarkEnd w:id="101"/>
      <w:bookmarkEnd w:id="102"/>
      <w:bookmarkEnd w:id="103"/>
      <w:r>
        <w:rPr>
          <w:rFonts w:hint="eastAsia" w:hAnsi="宋体" w:cs="宋体"/>
          <w:color w:val="auto"/>
          <w:szCs w:val="24"/>
          <w:highlight w:val="none"/>
          <w:u w:val="none"/>
          <w:lang w:eastAsia="zh-CN"/>
        </w:rPr>
        <w:t>比选</w:t>
      </w:r>
      <w:r>
        <w:rPr>
          <w:rFonts w:hint="eastAsia" w:hAnsi="宋体" w:cs="宋体"/>
          <w:color w:val="auto"/>
          <w:szCs w:val="24"/>
          <w:highlight w:val="none"/>
          <w:u w:val="none"/>
        </w:rPr>
        <w:t>有效期</w:t>
      </w:r>
    </w:p>
    <w:p w14:paraId="3FCDC89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13.1响应应在</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中规定时间内保持有效。</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有效期不满足要求的响应，</w:t>
      </w:r>
    </w:p>
    <w:p w14:paraId="4733688B">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71F6BE6F">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13.2因特殊原因，</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或采购代理机构可在原比选有效期截止之前，要求供应商延长</w:t>
      </w:r>
    </w:p>
    <w:p w14:paraId="5343578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响应文件的有效期。响应人也可以拒绝延长比选有效期的要求，且不承担任何责任。</w:t>
      </w:r>
    </w:p>
    <w:p w14:paraId="6039B517">
      <w:pPr>
        <w:pStyle w:val="4"/>
        <w:spacing w:before="0" w:after="0" w:line="560" w:lineRule="exact"/>
        <w:rPr>
          <w:rFonts w:hAnsi="宋体" w:cs="宋体"/>
          <w:color w:val="auto"/>
          <w:szCs w:val="24"/>
          <w:highlight w:val="none"/>
          <w:u w:val="none"/>
        </w:rPr>
      </w:pPr>
      <w:bookmarkStart w:id="104" w:name="_Toc532473465"/>
      <w:bookmarkStart w:id="105" w:name="_Toc515647773"/>
      <w:bookmarkStart w:id="106" w:name="_Toc17074"/>
      <w:bookmarkStart w:id="107" w:name="_Toc520356158"/>
      <w:bookmarkStart w:id="108" w:name="_Toc493"/>
      <w:bookmarkStart w:id="109" w:name="_Toc2582279"/>
      <w:r>
        <w:rPr>
          <w:rFonts w:hint="eastAsia" w:hAnsi="宋体" w:cs="宋体"/>
          <w:color w:val="auto"/>
          <w:szCs w:val="24"/>
          <w:highlight w:val="none"/>
          <w:u w:val="none"/>
        </w:rPr>
        <w:t>14.响应文件的</w:t>
      </w:r>
      <w:bookmarkEnd w:id="104"/>
      <w:bookmarkEnd w:id="105"/>
      <w:bookmarkEnd w:id="106"/>
      <w:bookmarkEnd w:id="107"/>
      <w:bookmarkEnd w:id="108"/>
      <w:r>
        <w:rPr>
          <w:rFonts w:hint="eastAsia" w:hAnsi="宋体" w:cs="宋体"/>
          <w:color w:val="auto"/>
          <w:szCs w:val="24"/>
          <w:highlight w:val="none"/>
          <w:u w:val="none"/>
        </w:rPr>
        <w:t>制作</w:t>
      </w:r>
      <w:bookmarkEnd w:id="109"/>
    </w:p>
    <w:p w14:paraId="605E088D">
      <w:pPr>
        <w:spacing w:line="560" w:lineRule="exact"/>
        <w:ind w:left="900" w:hanging="900" w:hangingChars="375"/>
        <w:rPr>
          <w:rFonts w:ascii="宋体" w:hAnsi="宋体" w:cs="宋体"/>
          <w:color w:val="auto"/>
          <w:sz w:val="24"/>
          <w:highlight w:val="none"/>
          <w:u w:val="single"/>
        </w:rPr>
      </w:pPr>
      <w:r>
        <w:rPr>
          <w:rFonts w:hint="eastAsia" w:ascii="宋体" w:hAnsi="宋体" w:cs="宋体"/>
          <w:color w:val="auto"/>
          <w:sz w:val="24"/>
          <w:highlight w:val="none"/>
        </w:rPr>
        <w:t>14.1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中的规定，准备和递交响应文件。</w:t>
      </w:r>
    </w:p>
    <w:p w14:paraId="48EC773D">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14.2响应文件需由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的法定代表人或经其正式委托代理人按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文件规定在响应</w:t>
      </w:r>
    </w:p>
    <w:p w14:paraId="318DE030">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文件上签字并加盖公章。委托代理人须持有书面的“法定代表人授权委托书”，并将其</w:t>
      </w:r>
    </w:p>
    <w:p w14:paraId="6864861F">
      <w:pPr>
        <w:spacing w:line="560" w:lineRule="exact"/>
        <w:ind w:left="900" w:hanging="900" w:hangingChars="375"/>
        <w:rPr>
          <w:rFonts w:hint="eastAsia" w:ascii="宋体" w:hAnsi="宋体" w:cs="宋体"/>
          <w:b/>
          <w:color w:val="auto"/>
          <w:sz w:val="24"/>
          <w:highlight w:val="none"/>
        </w:rPr>
      </w:pPr>
      <w:r>
        <w:rPr>
          <w:rFonts w:hint="eastAsia" w:ascii="宋体" w:hAnsi="宋体" w:cs="宋体"/>
          <w:color w:val="auto"/>
          <w:sz w:val="24"/>
          <w:highlight w:val="none"/>
        </w:rPr>
        <w:t>附在响应文件中。未按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文件要求签署和盖章的响应文件，其响应将被认定为响应</w:t>
      </w:r>
      <w:r>
        <w:rPr>
          <w:rFonts w:hint="eastAsia" w:ascii="宋体" w:hAnsi="宋体" w:cs="宋体"/>
          <w:b/>
          <w:color w:val="auto"/>
          <w:sz w:val="24"/>
          <w:highlight w:val="none"/>
        </w:rPr>
        <w:t>无</w:t>
      </w:r>
    </w:p>
    <w:p w14:paraId="60C64993">
      <w:pPr>
        <w:spacing w:line="560" w:lineRule="exact"/>
        <w:ind w:left="900" w:hanging="904" w:hangingChars="375"/>
        <w:rPr>
          <w:rFonts w:ascii="宋体" w:hAnsi="宋体" w:cs="宋体"/>
          <w:color w:val="auto"/>
          <w:sz w:val="24"/>
          <w:highlight w:val="none"/>
        </w:rPr>
      </w:pPr>
      <w:r>
        <w:rPr>
          <w:rFonts w:hint="eastAsia" w:ascii="宋体" w:hAnsi="宋体" w:cs="宋体"/>
          <w:b/>
          <w:color w:val="auto"/>
          <w:sz w:val="24"/>
          <w:highlight w:val="none"/>
        </w:rPr>
        <w:t>效</w:t>
      </w:r>
      <w:r>
        <w:rPr>
          <w:rFonts w:hint="eastAsia" w:ascii="宋体" w:hAnsi="宋体" w:cs="宋体"/>
          <w:color w:val="auto"/>
          <w:sz w:val="24"/>
          <w:highlight w:val="none"/>
        </w:rPr>
        <w:t>。</w:t>
      </w:r>
    </w:p>
    <w:p w14:paraId="5D65DB60">
      <w:pPr>
        <w:pStyle w:val="3"/>
        <w:spacing w:before="0" w:after="0" w:line="560" w:lineRule="exact"/>
        <w:jc w:val="center"/>
        <w:rPr>
          <w:rFonts w:ascii="宋体" w:hAnsi="宋体" w:eastAsia="宋体" w:cs="宋体"/>
          <w:color w:val="auto"/>
          <w:sz w:val="24"/>
          <w:szCs w:val="24"/>
          <w:highlight w:val="none"/>
        </w:rPr>
      </w:pPr>
      <w:bookmarkStart w:id="110" w:name="_Toc216582808"/>
      <w:bookmarkStart w:id="111" w:name="_Toc515647774"/>
      <w:bookmarkStart w:id="112" w:name="_Toc2582280"/>
      <w:bookmarkStart w:id="113" w:name="_Toc532473466"/>
      <w:bookmarkStart w:id="114" w:name="_Toc520356159"/>
      <w:bookmarkStart w:id="115" w:name="_Toc11179"/>
      <w:bookmarkStart w:id="116" w:name="_Toc16865"/>
      <w:r>
        <w:rPr>
          <w:rFonts w:hint="eastAsia" w:ascii="宋体" w:hAnsi="宋体" w:eastAsia="宋体" w:cs="宋体"/>
          <w:color w:val="auto"/>
          <w:sz w:val="24"/>
          <w:szCs w:val="24"/>
          <w:highlight w:val="none"/>
        </w:rPr>
        <w:t>（四）响应文件的递交</w:t>
      </w:r>
      <w:bookmarkEnd w:id="110"/>
      <w:bookmarkEnd w:id="111"/>
      <w:bookmarkEnd w:id="112"/>
      <w:bookmarkEnd w:id="113"/>
      <w:bookmarkEnd w:id="114"/>
      <w:bookmarkEnd w:id="115"/>
      <w:bookmarkEnd w:id="116"/>
    </w:p>
    <w:p w14:paraId="76175023">
      <w:pPr>
        <w:pStyle w:val="4"/>
        <w:spacing w:before="0" w:after="0" w:line="560" w:lineRule="exact"/>
        <w:rPr>
          <w:rFonts w:hAnsi="宋体" w:cs="宋体"/>
          <w:color w:val="auto"/>
          <w:szCs w:val="24"/>
          <w:highlight w:val="none"/>
          <w:u w:val="none"/>
        </w:rPr>
      </w:pPr>
      <w:bookmarkStart w:id="117" w:name="_Toc21645"/>
      <w:bookmarkStart w:id="118" w:name="_Toc515647775"/>
      <w:bookmarkStart w:id="119" w:name="_Toc32337"/>
      <w:bookmarkStart w:id="120" w:name="_Toc532473467"/>
      <w:bookmarkStart w:id="121" w:name="_Toc2582281"/>
      <w:bookmarkStart w:id="122" w:name="_Toc520356160"/>
      <w:r>
        <w:rPr>
          <w:rFonts w:hint="eastAsia" w:hAnsi="宋体" w:cs="宋体"/>
          <w:color w:val="auto"/>
          <w:szCs w:val="24"/>
          <w:highlight w:val="none"/>
          <w:u w:val="none"/>
        </w:rPr>
        <w:t>15.响应文件的密封和标记</w:t>
      </w:r>
      <w:bookmarkEnd w:id="117"/>
      <w:bookmarkEnd w:id="118"/>
      <w:bookmarkEnd w:id="119"/>
      <w:bookmarkEnd w:id="120"/>
      <w:bookmarkEnd w:id="121"/>
      <w:bookmarkEnd w:id="122"/>
    </w:p>
    <w:p w14:paraId="386E783C">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15.1响应文件的制作应按照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文件的要求进行制作并递交。响应文件应当用不能被他</w:t>
      </w:r>
    </w:p>
    <w:p w14:paraId="330F907B">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人知悉或更换响应文件内容的方式密封。</w:t>
      </w:r>
    </w:p>
    <w:p w14:paraId="0318052C">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15.2纸质响应文件密封和递交要求：详见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或者采购代理机构</w:t>
      </w:r>
    </w:p>
    <w:p w14:paraId="57F91DFB">
      <w:pPr>
        <w:spacing w:line="560" w:lineRule="exact"/>
        <w:ind w:left="900" w:hanging="900" w:hangingChars="375"/>
        <w:rPr>
          <w:rFonts w:hint="eastAsia" w:ascii="宋体" w:hAnsi="宋体" w:cs="宋体"/>
          <w:color w:val="auto"/>
          <w:sz w:val="24"/>
          <w:highlight w:val="none"/>
          <w:lang w:eastAsia="zh-CN"/>
        </w:rPr>
      </w:pPr>
      <w:r>
        <w:rPr>
          <w:rFonts w:hint="eastAsia" w:ascii="宋体" w:hAnsi="宋体" w:cs="宋体"/>
          <w:color w:val="auto"/>
          <w:sz w:val="24"/>
          <w:highlight w:val="none"/>
        </w:rPr>
        <w:t>不得因响应文件装订、纸张、文件排序等非实质性的格式、形式问题限制和影响</w:t>
      </w:r>
      <w:r>
        <w:rPr>
          <w:rFonts w:hint="eastAsia" w:ascii="宋体" w:hAnsi="宋体" w:cs="宋体"/>
          <w:color w:val="auto"/>
          <w:sz w:val="24"/>
          <w:highlight w:val="none"/>
          <w:lang w:eastAsia="zh-CN"/>
        </w:rPr>
        <w:t>响应人</w:t>
      </w:r>
    </w:p>
    <w:p w14:paraId="1298B43A">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参与政府采购活动）。</w:t>
      </w:r>
    </w:p>
    <w:p w14:paraId="0215AB59">
      <w:pPr>
        <w:spacing w:line="560" w:lineRule="exact"/>
        <w:ind w:left="960" w:hanging="960" w:hangingChars="400"/>
        <w:rPr>
          <w:rFonts w:ascii="宋体" w:hAnsi="宋体" w:cs="宋体"/>
          <w:color w:val="auto"/>
          <w:sz w:val="24"/>
          <w:highlight w:val="none"/>
        </w:rPr>
      </w:pPr>
      <w:r>
        <w:rPr>
          <w:rFonts w:hint="eastAsia" w:ascii="宋体" w:hAnsi="宋体" w:cs="宋体"/>
          <w:color w:val="auto"/>
          <w:sz w:val="24"/>
          <w:highlight w:val="none"/>
        </w:rPr>
        <w:t>15.3电子响应文件密封和递交要求：详见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p>
    <w:p w14:paraId="7BC96996">
      <w:pPr>
        <w:pStyle w:val="4"/>
        <w:spacing w:before="0" w:after="0" w:line="560" w:lineRule="exact"/>
        <w:rPr>
          <w:rFonts w:hAnsi="宋体" w:cs="宋体"/>
          <w:color w:val="auto"/>
          <w:szCs w:val="24"/>
          <w:highlight w:val="none"/>
          <w:u w:val="none"/>
        </w:rPr>
      </w:pPr>
      <w:bookmarkStart w:id="123" w:name="_Toc2582282"/>
      <w:bookmarkStart w:id="124" w:name="_Toc520356161"/>
      <w:bookmarkStart w:id="125" w:name="_Toc515647776"/>
      <w:bookmarkStart w:id="126" w:name="_Toc532473468"/>
      <w:bookmarkStart w:id="127" w:name="_Toc12751"/>
      <w:bookmarkStart w:id="128" w:name="_Toc9840"/>
      <w:r>
        <w:rPr>
          <w:rFonts w:hint="eastAsia" w:hAnsi="宋体" w:cs="宋体"/>
          <w:color w:val="auto"/>
          <w:szCs w:val="24"/>
          <w:highlight w:val="none"/>
          <w:u w:val="none"/>
        </w:rPr>
        <w:t>16.响应截止</w:t>
      </w:r>
      <w:bookmarkEnd w:id="123"/>
      <w:bookmarkEnd w:id="124"/>
      <w:bookmarkEnd w:id="125"/>
      <w:bookmarkEnd w:id="126"/>
      <w:bookmarkEnd w:id="127"/>
      <w:bookmarkEnd w:id="128"/>
    </w:p>
    <w:p w14:paraId="67540AA0">
      <w:pPr>
        <w:spacing w:line="560" w:lineRule="exact"/>
        <w:ind w:left="900" w:hanging="900" w:hangingChars="375"/>
        <w:rPr>
          <w:rFonts w:hint="eastAsia" w:ascii="宋体" w:hAnsi="宋体" w:cs="宋体"/>
          <w:color w:val="auto"/>
          <w:sz w:val="24"/>
          <w:highlight w:val="none"/>
          <w:lang w:eastAsia="zh-CN"/>
        </w:rPr>
      </w:pPr>
      <w:r>
        <w:rPr>
          <w:rFonts w:hint="eastAsia" w:ascii="宋体" w:hAnsi="宋体" w:cs="宋体"/>
          <w:color w:val="auto"/>
          <w:sz w:val="24"/>
          <w:highlight w:val="none"/>
        </w:rPr>
        <w:t>16.1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应在</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须知前附表中</w:t>
      </w:r>
      <w:r>
        <w:rPr>
          <w:rFonts w:hint="eastAsia" w:ascii="宋体" w:hAnsi="宋体" w:cs="宋体"/>
          <w:color w:val="auto"/>
          <w:sz w:val="24"/>
          <w:highlight w:val="none"/>
        </w:rPr>
        <w:t>规定的截止时间前，将响应文件递交到竞争性</w:t>
      </w:r>
      <w:r>
        <w:rPr>
          <w:rFonts w:hint="eastAsia" w:ascii="宋体" w:hAnsi="宋体" w:cs="宋体"/>
          <w:color w:val="auto"/>
          <w:sz w:val="24"/>
          <w:highlight w:val="none"/>
          <w:lang w:eastAsia="zh-CN"/>
        </w:rPr>
        <w:t>比选</w:t>
      </w:r>
    </w:p>
    <w:p w14:paraId="29441B9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公告中规定的地点。</w:t>
      </w:r>
    </w:p>
    <w:p w14:paraId="1A26A664">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16.2</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和采购代理机构将拒绝接收在响应截止时间后送达响应文件。</w:t>
      </w:r>
    </w:p>
    <w:p w14:paraId="2214288A">
      <w:pPr>
        <w:pStyle w:val="4"/>
        <w:spacing w:before="0" w:after="0" w:line="560" w:lineRule="exact"/>
        <w:rPr>
          <w:rFonts w:hAnsi="宋体" w:cs="宋体"/>
          <w:color w:val="auto"/>
          <w:szCs w:val="24"/>
          <w:highlight w:val="none"/>
          <w:u w:val="none"/>
        </w:rPr>
      </w:pPr>
      <w:bookmarkStart w:id="129" w:name="_Toc532473469"/>
      <w:bookmarkStart w:id="130" w:name="_Toc2582283"/>
      <w:bookmarkStart w:id="131" w:name="_Toc520356162"/>
      <w:bookmarkStart w:id="132" w:name="_Toc18537"/>
      <w:bookmarkStart w:id="133" w:name="_Toc515647777"/>
      <w:bookmarkStart w:id="134" w:name="_Toc24275"/>
      <w:r>
        <w:rPr>
          <w:rFonts w:hint="eastAsia" w:hAnsi="宋体" w:cs="宋体"/>
          <w:color w:val="auto"/>
          <w:szCs w:val="24"/>
          <w:highlight w:val="none"/>
          <w:u w:val="none"/>
        </w:rPr>
        <w:t>17.响应文件的接收、修改与撤回</w:t>
      </w:r>
      <w:bookmarkEnd w:id="129"/>
      <w:bookmarkEnd w:id="130"/>
      <w:bookmarkEnd w:id="131"/>
      <w:bookmarkEnd w:id="132"/>
      <w:bookmarkEnd w:id="133"/>
      <w:bookmarkEnd w:id="134"/>
    </w:p>
    <w:p w14:paraId="027697A4">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17.1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文件规定的时间和地点接收响应文件。</w:t>
      </w:r>
    </w:p>
    <w:p w14:paraId="2CBC0B20">
      <w:pPr>
        <w:spacing w:line="560" w:lineRule="exact"/>
        <w:ind w:left="900" w:hanging="900" w:hangingChars="375"/>
        <w:rPr>
          <w:rFonts w:hint="eastAsia" w:ascii="宋体" w:hAnsi="宋体" w:cs="宋体"/>
          <w:color w:val="auto"/>
          <w:sz w:val="24"/>
          <w:highlight w:val="none"/>
          <w:lang w:eastAsia="zh-CN"/>
        </w:rPr>
      </w:pPr>
      <w:r>
        <w:rPr>
          <w:rFonts w:hint="eastAsia" w:ascii="宋体" w:hAnsi="宋体" w:cs="宋体"/>
          <w:color w:val="auto"/>
          <w:sz w:val="24"/>
          <w:highlight w:val="none"/>
        </w:rPr>
        <w:t>17.2递交响应文件以后，如果</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要进行修改，须在响应截止时间前提出申请，</w:t>
      </w:r>
      <w:r>
        <w:rPr>
          <w:rFonts w:hint="eastAsia" w:ascii="宋体" w:hAnsi="宋体" w:cs="宋体"/>
          <w:color w:val="auto"/>
          <w:sz w:val="24"/>
          <w:highlight w:val="none"/>
          <w:lang w:eastAsia="zh-CN"/>
        </w:rPr>
        <w:t>响应</w:t>
      </w:r>
    </w:p>
    <w:p w14:paraId="20D182D1">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lang w:eastAsia="zh-CN"/>
        </w:rPr>
        <w:t>人</w:t>
      </w:r>
      <w:r>
        <w:rPr>
          <w:rFonts w:hint="eastAsia" w:ascii="宋体" w:hAnsi="宋体" w:cs="宋体"/>
          <w:color w:val="auto"/>
          <w:sz w:val="24"/>
          <w:highlight w:val="none"/>
        </w:rPr>
        <w:t>对响应文件的修改申请应按本须知规定编制、签署、密封。</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w:t>
      </w:r>
    </w:p>
    <w:p w14:paraId="7E2D60B3">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予以接收，并视为响应文件的组成部分。递交响应文件以后，如果</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要进行撤回的</w:t>
      </w:r>
    </w:p>
    <w:p w14:paraId="0FD13E6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须在响应截止时间前提出申请，</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和采购代理机构将予以接受。</w:t>
      </w:r>
    </w:p>
    <w:p w14:paraId="66595981">
      <w:pPr>
        <w:pStyle w:val="3"/>
        <w:spacing w:before="0" w:after="0" w:line="560" w:lineRule="exact"/>
        <w:jc w:val="center"/>
        <w:rPr>
          <w:rFonts w:hint="eastAsia" w:ascii="宋体" w:hAnsi="宋体" w:eastAsia="宋体" w:cs="宋体"/>
          <w:color w:val="auto"/>
          <w:sz w:val="24"/>
          <w:szCs w:val="24"/>
          <w:highlight w:val="none"/>
        </w:rPr>
      </w:pPr>
      <w:bookmarkStart w:id="135" w:name="_Toc532473470"/>
      <w:bookmarkStart w:id="136" w:name="_Toc28398"/>
      <w:bookmarkStart w:id="137" w:name="_Toc12436"/>
      <w:bookmarkStart w:id="138" w:name="_Toc2582284"/>
      <w:bookmarkStart w:id="139" w:name="_Toc515647778"/>
      <w:bookmarkStart w:id="140" w:name="_Toc216582809"/>
      <w:bookmarkStart w:id="141" w:name="_Toc520356163"/>
    </w:p>
    <w:p w14:paraId="5D7BB543">
      <w:pPr>
        <w:rPr>
          <w:rFonts w:hint="eastAsia"/>
          <w:color w:val="auto"/>
        </w:rPr>
      </w:pPr>
    </w:p>
    <w:p w14:paraId="651166A6">
      <w:pPr>
        <w:pStyle w:val="3"/>
        <w:spacing w:before="0" w:after="0" w:line="5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w:t>
      </w:r>
      <w:bookmarkEnd w:id="135"/>
      <w:bookmarkEnd w:id="136"/>
      <w:bookmarkEnd w:id="137"/>
      <w:bookmarkEnd w:id="138"/>
      <w:bookmarkEnd w:id="139"/>
      <w:bookmarkEnd w:id="140"/>
      <w:bookmarkEnd w:id="141"/>
      <w:r>
        <w:rPr>
          <w:rFonts w:hint="eastAsia" w:ascii="宋体" w:hAnsi="宋体" w:eastAsia="宋体" w:cs="宋体"/>
          <w:color w:val="auto"/>
          <w:sz w:val="24"/>
          <w:szCs w:val="24"/>
          <w:highlight w:val="none"/>
          <w:lang w:eastAsia="zh-CN"/>
        </w:rPr>
        <w:t>比选</w:t>
      </w:r>
      <w:r>
        <w:rPr>
          <w:rFonts w:hint="eastAsia" w:ascii="宋体" w:hAnsi="宋体" w:eastAsia="宋体" w:cs="宋体"/>
          <w:color w:val="auto"/>
          <w:sz w:val="24"/>
          <w:szCs w:val="24"/>
          <w:highlight w:val="none"/>
        </w:rPr>
        <w:t>评审</w:t>
      </w:r>
    </w:p>
    <w:p w14:paraId="268E7864">
      <w:pPr>
        <w:pStyle w:val="4"/>
        <w:spacing w:before="0" w:after="0" w:line="560" w:lineRule="exact"/>
        <w:rPr>
          <w:rFonts w:hAnsi="宋体" w:cs="宋体"/>
          <w:color w:val="auto"/>
          <w:szCs w:val="24"/>
          <w:highlight w:val="none"/>
        </w:rPr>
      </w:pPr>
      <w:bookmarkStart w:id="142" w:name="_Toc2582285"/>
      <w:bookmarkStart w:id="143" w:name="_Toc7186"/>
      <w:bookmarkStart w:id="144" w:name="_Toc520356164"/>
      <w:bookmarkStart w:id="145" w:name="_Toc25345"/>
      <w:bookmarkStart w:id="146" w:name="_Toc532473471"/>
      <w:bookmarkStart w:id="147" w:name="_Toc515647779"/>
      <w:r>
        <w:rPr>
          <w:rFonts w:hint="eastAsia" w:hAnsi="宋体" w:cs="宋体"/>
          <w:color w:val="auto"/>
          <w:szCs w:val="24"/>
          <w:highlight w:val="none"/>
          <w:u w:val="none"/>
        </w:rPr>
        <w:t>18.</w:t>
      </w:r>
      <w:bookmarkEnd w:id="142"/>
      <w:bookmarkEnd w:id="143"/>
      <w:bookmarkEnd w:id="144"/>
      <w:bookmarkEnd w:id="145"/>
      <w:bookmarkEnd w:id="146"/>
      <w:bookmarkEnd w:id="147"/>
      <w:r>
        <w:rPr>
          <w:rFonts w:hint="eastAsia" w:hAnsi="宋体" w:cs="宋体"/>
          <w:color w:val="auto"/>
          <w:szCs w:val="24"/>
          <w:highlight w:val="none"/>
          <w:u w:val="none"/>
        </w:rPr>
        <w:t>成立</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小组</w:t>
      </w:r>
    </w:p>
    <w:p w14:paraId="37A06AC2">
      <w:pPr>
        <w:pStyle w:val="3"/>
        <w:spacing w:before="0" w:after="0" w:line="560" w:lineRule="exact"/>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18.1</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小组由</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代表和评审专家共3人以上的单数组成，其中评审专家人数不得少于</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小组成员总数的三分之二。</w:t>
      </w:r>
    </w:p>
    <w:p w14:paraId="7589C0A1">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18.2</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小组根据</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文件规定的程序和标准对</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递交的响应文件进行资格性审</w:t>
      </w:r>
    </w:p>
    <w:p w14:paraId="4D2B4EF3">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查，确定</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是否具有参加</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的资格。</w:t>
      </w:r>
    </w:p>
    <w:p w14:paraId="7821DF3E">
      <w:pPr>
        <w:spacing w:line="560" w:lineRule="exact"/>
        <w:ind w:left="1219" w:leftChars="2" w:hanging="1214" w:hangingChars="506"/>
        <w:rPr>
          <w:rFonts w:hint="eastAsia" w:ascii="宋体" w:hAnsi="宋体" w:cs="宋体"/>
          <w:color w:val="auto"/>
          <w:sz w:val="24"/>
          <w:highlight w:val="none"/>
        </w:rPr>
      </w:pPr>
      <w:r>
        <w:rPr>
          <w:rFonts w:hint="eastAsia" w:ascii="宋体" w:hAnsi="宋体" w:cs="宋体"/>
          <w:color w:val="auto"/>
          <w:sz w:val="24"/>
          <w:highlight w:val="none"/>
        </w:rPr>
        <w:t>18.3</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或采购代理机构将按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中规定的时间查询</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的信用记</w:t>
      </w:r>
    </w:p>
    <w:p w14:paraId="05D0C2DB">
      <w:pPr>
        <w:spacing w:line="560" w:lineRule="exact"/>
        <w:ind w:left="1219" w:leftChars="2" w:hanging="1214" w:hangingChars="506"/>
        <w:rPr>
          <w:rFonts w:ascii="宋体" w:hAnsi="宋体" w:cs="宋体"/>
          <w:color w:val="auto"/>
          <w:sz w:val="24"/>
          <w:highlight w:val="none"/>
        </w:rPr>
      </w:pPr>
      <w:r>
        <w:rPr>
          <w:rFonts w:hint="eastAsia" w:ascii="宋体" w:hAnsi="宋体" w:cs="宋体"/>
          <w:color w:val="auto"/>
          <w:sz w:val="24"/>
          <w:highlight w:val="none"/>
        </w:rPr>
        <w:t>录。</w:t>
      </w:r>
    </w:p>
    <w:p w14:paraId="60C610F0">
      <w:pPr>
        <w:pStyle w:val="7"/>
        <w:spacing w:line="560" w:lineRule="exact"/>
        <w:ind w:left="850" w:hanging="849" w:hangingChars="354"/>
        <w:rPr>
          <w:rFonts w:hint="eastAsia" w:ascii="宋体" w:hAnsi="宋体" w:cs="宋体"/>
          <w:color w:val="auto"/>
          <w:sz w:val="24"/>
          <w:highlight w:val="none"/>
          <w:lang w:eastAsia="zh-CN"/>
        </w:rPr>
      </w:pPr>
      <w:r>
        <w:rPr>
          <w:rFonts w:hint="eastAsia" w:ascii="宋体" w:hAnsi="宋体" w:cs="宋体"/>
          <w:color w:val="auto"/>
          <w:sz w:val="24"/>
          <w:highlight w:val="none"/>
        </w:rPr>
        <w:t>18.3.1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或采购代理机构经办人将查询网页存档备查。</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不良信用记录以</w:t>
      </w:r>
      <w:r>
        <w:rPr>
          <w:rFonts w:hint="eastAsia" w:ascii="宋体" w:hAnsi="宋体" w:cs="宋体"/>
          <w:color w:val="auto"/>
          <w:sz w:val="24"/>
          <w:highlight w:val="none"/>
          <w:lang w:eastAsia="zh-CN"/>
        </w:rPr>
        <w:t>比选</w:t>
      </w:r>
    </w:p>
    <w:p w14:paraId="4A3A74F2">
      <w:pPr>
        <w:pStyle w:val="7"/>
        <w:spacing w:line="56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lang w:eastAsia="zh-CN"/>
        </w:rPr>
        <w:t>人</w:t>
      </w:r>
      <w:r>
        <w:rPr>
          <w:rFonts w:hint="eastAsia" w:ascii="宋体" w:hAnsi="宋体" w:cs="宋体"/>
          <w:color w:val="auto"/>
          <w:sz w:val="24"/>
          <w:highlight w:val="none"/>
        </w:rPr>
        <w:t>或采购代理机构查询结果为准。</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自行提供的与网站信息不一致的其他证明材料亦不作为资格审查依据。在本</w:t>
      </w:r>
      <w:r>
        <w:rPr>
          <w:rFonts w:hint="eastAsia" w:ascii="宋体" w:hAnsi="宋体" w:cs="宋体"/>
          <w:color w:val="auto"/>
          <w:kern w:val="2"/>
          <w:sz w:val="24"/>
          <w:highlight w:val="none"/>
          <w:lang w:eastAsia="zh-CN"/>
        </w:rPr>
        <w:t>比选</w:t>
      </w:r>
      <w:r>
        <w:rPr>
          <w:rFonts w:hint="eastAsia" w:ascii="宋体" w:hAnsi="宋体" w:cs="宋体"/>
          <w:color w:val="auto"/>
          <w:sz w:val="24"/>
          <w:highlight w:val="none"/>
        </w:rPr>
        <w:t>文件规定的查询时间之外，网站信息发生的任何变更均不作为资格审查依据。</w:t>
      </w:r>
    </w:p>
    <w:p w14:paraId="72CD1BBB">
      <w:pPr>
        <w:pStyle w:val="3"/>
        <w:spacing w:before="0" w:after="0" w:line="5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lang w:eastAsia="zh-CN"/>
        </w:rPr>
        <w:t>比选</w:t>
      </w:r>
    </w:p>
    <w:p w14:paraId="414A78CD">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小组应当按照客观、公正、审慎的原则，根据</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文件规定的评审程序、评审方法和评审标准进行独立评审。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小组应当集中与单一</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分别进行</w:t>
      </w:r>
      <w:r>
        <w:rPr>
          <w:rFonts w:hint="eastAsia" w:ascii="宋体" w:hAnsi="宋体" w:cs="宋体"/>
          <w:color w:val="auto"/>
          <w:sz w:val="24"/>
          <w:highlight w:val="none"/>
          <w:lang w:eastAsia="zh-CN"/>
        </w:rPr>
        <w:t>比选</w:t>
      </w:r>
      <w:r>
        <w:rPr>
          <w:rFonts w:hint="eastAsia" w:ascii="宋体" w:hAnsi="宋体" w:cs="宋体"/>
          <w:color w:val="auto"/>
          <w:sz w:val="24"/>
          <w:highlight w:val="none"/>
        </w:rPr>
        <w:t>，并了解其报价组成情况。</w:t>
      </w:r>
      <w:r>
        <w:rPr>
          <w:rFonts w:hint="eastAsia" w:ascii="宋体" w:hAnsi="宋体" w:cs="宋体"/>
          <w:color w:val="auto"/>
          <w:sz w:val="24"/>
          <w:highlight w:val="none"/>
          <w:lang w:eastAsia="zh-CN"/>
        </w:rPr>
        <w:t>比选</w:t>
      </w:r>
      <w:r>
        <w:rPr>
          <w:rFonts w:hint="eastAsia" w:ascii="宋体" w:hAnsi="宋体" w:cs="宋体"/>
          <w:color w:val="auto"/>
          <w:sz w:val="24"/>
          <w:highlight w:val="none"/>
        </w:rPr>
        <w:t>中，</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的任何一方不得透露与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有关的其他</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的技术资料、价格和其他信息。未实质性响应</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文件的响应文件按无效响应处理，</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小组应当告知提交响应文件的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p>
    <w:p w14:paraId="17339A09">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19.2在</w:t>
      </w:r>
      <w:r>
        <w:rPr>
          <w:rFonts w:hint="eastAsia" w:ascii="宋体" w:hAnsi="宋体" w:cs="宋体"/>
          <w:color w:val="auto"/>
          <w:sz w:val="24"/>
          <w:highlight w:val="none"/>
          <w:lang w:eastAsia="zh-CN"/>
        </w:rPr>
        <w:t>比选</w:t>
      </w:r>
      <w:r>
        <w:rPr>
          <w:rFonts w:hint="eastAsia" w:ascii="宋体" w:hAnsi="宋体" w:cs="宋体"/>
          <w:color w:val="auto"/>
          <w:sz w:val="24"/>
          <w:highlight w:val="none"/>
        </w:rPr>
        <w:t>过程中，</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文件内容违反国家有关强制性规定的，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小组应当停止评审并向</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或者采购代理机构说明情况。</w:t>
      </w:r>
    </w:p>
    <w:p w14:paraId="7141FC93">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19.3</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小组在对响应文件的有效性、完整性和响应程度进行审查时，可以要求</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对响应文件中含义不明确、同类问题表述不一致或者</w:t>
      </w:r>
      <w:r>
        <w:rPr>
          <w:rFonts w:hint="eastAsia" w:ascii="宋体" w:hAnsi="宋体" w:cs="宋体"/>
          <w:color w:val="auto"/>
          <w:sz w:val="24"/>
          <w:highlight w:val="none"/>
          <w:lang w:eastAsia="zh-CN"/>
        </w:rPr>
        <w:t>有</w:t>
      </w:r>
      <w:r>
        <w:rPr>
          <w:rFonts w:hint="eastAsia" w:ascii="宋体" w:hAnsi="宋体" w:cs="宋体"/>
          <w:color w:val="auto"/>
          <w:sz w:val="24"/>
          <w:highlight w:val="none"/>
        </w:rPr>
        <w:t>明显文字和计算错误的内容等作出必要的澄清、说明或者更正。</w:t>
      </w:r>
    </w:p>
    <w:p w14:paraId="20ACFDF4">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19.4</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的澄清、说明或者更正不得超出响应文件的范围或者改变响应文件的实质性内容，应当由法定代表人或其授权代表签字或者加盖公章。</w:t>
      </w:r>
    </w:p>
    <w:p w14:paraId="629F6347">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19.5在比选过程中，比选小组可以根据比选文件和比选情况实质性变动采购需求中的技术、服务要求以及合同草案条款，但不得变动</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文件中的其他内容。</w:t>
      </w:r>
    </w:p>
    <w:p w14:paraId="5159A2CA">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实质性变动的内容，须经</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代表确认。</w:t>
      </w:r>
    </w:p>
    <w:p w14:paraId="7A780C9E">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19.6对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文件作出的实质性变动是</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文件的有效组成部分, 应通知所有参加</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,并给所有</w:t>
      </w:r>
      <w:r>
        <w:rPr>
          <w:rFonts w:hint="eastAsia" w:ascii="宋体" w:hAnsi="宋体" w:cs="宋体"/>
          <w:color w:val="auto"/>
          <w:sz w:val="24"/>
          <w:highlight w:val="none"/>
          <w:lang w:eastAsia="zh-CN"/>
        </w:rPr>
        <w:t>比选响应人</w:t>
      </w:r>
      <w:r>
        <w:rPr>
          <w:rFonts w:hint="eastAsia" w:ascii="宋体" w:hAnsi="宋体" w:cs="宋体"/>
          <w:color w:val="auto"/>
          <w:sz w:val="24"/>
          <w:highlight w:val="none"/>
        </w:rPr>
        <w:t>提供较充分的修正时间。</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文件的变动情况和</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小组的要求重新提交响应文件，并由其法定代表人或授权代表签字或者加盖公章。</w:t>
      </w:r>
    </w:p>
    <w:p w14:paraId="69878630">
      <w:pPr>
        <w:pStyle w:val="7"/>
        <w:spacing w:line="560" w:lineRule="exact"/>
        <w:ind w:left="0" w:leftChars="0" w:firstLine="0" w:firstLineChars="0"/>
        <w:rPr>
          <w:rFonts w:hint="eastAsia" w:ascii="宋体" w:hAnsi="宋体" w:cs="宋体"/>
          <w:color w:val="auto"/>
          <w:sz w:val="24"/>
          <w:highlight w:val="none"/>
        </w:rPr>
      </w:pPr>
      <w:r>
        <w:rPr>
          <w:rFonts w:hint="eastAsia" w:ascii="宋体" w:hAnsi="宋体" w:cs="宋体"/>
          <w:color w:val="auto"/>
          <w:sz w:val="24"/>
          <w:highlight w:val="none"/>
        </w:rPr>
        <w:t>19.7</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文件能够详细列明采购标的的技术、服务要求的，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结束后，</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小组应当要求所有实质性响应的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在规定时间内提交最后报价，提交最后报价的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不得少于3家。</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文件不能详细列明采购标的的技术、服务要求的，需经</w:t>
      </w:r>
      <w:r>
        <w:rPr>
          <w:rFonts w:hint="eastAsia" w:ascii="宋体" w:hAnsi="宋体" w:cs="宋体"/>
          <w:color w:val="auto"/>
          <w:sz w:val="24"/>
          <w:highlight w:val="none"/>
          <w:lang w:eastAsia="zh-CN"/>
        </w:rPr>
        <w:t>比选</w:t>
      </w:r>
      <w:r>
        <w:rPr>
          <w:rFonts w:hint="eastAsia" w:ascii="宋体" w:hAnsi="宋体" w:cs="宋体"/>
          <w:color w:val="auto"/>
          <w:sz w:val="24"/>
          <w:highlight w:val="none"/>
        </w:rPr>
        <w:t>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提供最终设计方案或解决方案的，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结束后，</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小组应当按照少数服从多数的原则投票推荐3家以上</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的设计方案或者解决方案，并要求其在规定时间内提交最后报价。最后报价是</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响应文件的有效组成文件。</w:t>
      </w:r>
    </w:p>
    <w:p w14:paraId="28E43945">
      <w:pPr>
        <w:pStyle w:val="7"/>
        <w:spacing w:line="560" w:lineRule="exact"/>
        <w:ind w:firstLine="0"/>
        <w:jc w:val="left"/>
        <w:rPr>
          <w:rFonts w:hAnsi="宋体" w:cs="宋体"/>
          <w:color w:val="auto"/>
          <w:sz w:val="24"/>
          <w:szCs w:val="24"/>
          <w:highlight w:val="none"/>
        </w:rPr>
      </w:pPr>
      <w:r>
        <w:rPr>
          <w:rFonts w:hint="eastAsia" w:ascii="宋体" w:hAnsi="宋体" w:cs="宋体"/>
          <w:color w:val="auto"/>
          <w:kern w:val="2"/>
          <w:sz w:val="24"/>
          <w:highlight w:val="none"/>
        </w:rPr>
        <w:t>19.8已提交响应文件的响应人，在提交最后报价之前，可以根据比选情况退出比选。本项目不收取保证金，不涉及保证金退还。</w:t>
      </w:r>
    </w:p>
    <w:p w14:paraId="267B298E">
      <w:pPr>
        <w:pStyle w:val="4"/>
        <w:spacing w:before="0" w:after="0" w:line="560" w:lineRule="exact"/>
        <w:rPr>
          <w:rFonts w:hAnsi="宋体" w:cs="宋体"/>
          <w:color w:val="auto"/>
          <w:szCs w:val="24"/>
          <w:highlight w:val="none"/>
          <w:u w:val="none"/>
        </w:rPr>
      </w:pPr>
      <w:bookmarkStart w:id="148" w:name="_Toc515647783"/>
      <w:bookmarkStart w:id="149" w:name="_Toc2582289"/>
      <w:bookmarkStart w:id="150" w:name="_Toc4950"/>
      <w:bookmarkStart w:id="151" w:name="_Toc532473475"/>
      <w:bookmarkStart w:id="152" w:name="_Toc6092"/>
      <w:bookmarkStart w:id="153" w:name="_Toc520356167"/>
      <w:r>
        <w:rPr>
          <w:rFonts w:hint="eastAsia" w:hAnsi="宋体" w:cs="宋体"/>
          <w:color w:val="auto"/>
          <w:szCs w:val="24"/>
          <w:highlight w:val="none"/>
          <w:u w:val="none"/>
        </w:rPr>
        <w:t>20.</w:t>
      </w:r>
      <w:bookmarkEnd w:id="148"/>
      <w:r>
        <w:rPr>
          <w:rFonts w:hint="eastAsia" w:hAnsi="宋体" w:cs="宋体"/>
          <w:color w:val="auto"/>
          <w:szCs w:val="24"/>
          <w:highlight w:val="none"/>
          <w:u w:val="none"/>
        </w:rPr>
        <w:t>响应无效</w:t>
      </w:r>
      <w:bookmarkEnd w:id="149"/>
      <w:bookmarkEnd w:id="150"/>
      <w:bookmarkEnd w:id="151"/>
      <w:bookmarkEnd w:id="152"/>
    </w:p>
    <w:p w14:paraId="77AB459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20.1如发现下列情况之一的，其响应将被认定为响应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538C32A7">
      <w:pPr>
        <w:spacing w:line="560" w:lineRule="exact"/>
        <w:rPr>
          <w:rFonts w:ascii="宋体" w:hAnsi="宋体" w:cs="宋体"/>
          <w:color w:val="auto"/>
          <w:sz w:val="24"/>
          <w:highlight w:val="none"/>
        </w:rPr>
      </w:pPr>
      <w:r>
        <w:rPr>
          <w:rFonts w:hint="eastAsia" w:ascii="宋体" w:hAnsi="宋体" w:cs="宋体"/>
          <w:color w:val="auto"/>
          <w:sz w:val="24"/>
          <w:highlight w:val="none"/>
        </w:rPr>
        <w:t>20.1.1未按照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文件规定要求签署、盖章的；</w:t>
      </w:r>
    </w:p>
    <w:p w14:paraId="56611297">
      <w:pPr>
        <w:spacing w:line="560" w:lineRule="exact"/>
        <w:rPr>
          <w:rFonts w:ascii="宋体" w:hAnsi="宋体" w:cs="宋体"/>
          <w:color w:val="auto"/>
          <w:sz w:val="24"/>
          <w:highlight w:val="none"/>
        </w:rPr>
      </w:pPr>
      <w:r>
        <w:rPr>
          <w:rFonts w:hint="eastAsia" w:ascii="宋体" w:hAnsi="宋体" w:cs="宋体"/>
          <w:color w:val="auto"/>
          <w:sz w:val="24"/>
          <w:highlight w:val="none"/>
        </w:rPr>
        <w:t>20.1.2未满足响应文件中的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实质性要求；</w:t>
      </w:r>
    </w:p>
    <w:p w14:paraId="44DB61F0">
      <w:pPr>
        <w:spacing w:line="560" w:lineRule="exact"/>
        <w:rPr>
          <w:rFonts w:ascii="宋体" w:hAnsi="宋体" w:cs="宋体"/>
          <w:color w:val="auto"/>
          <w:sz w:val="24"/>
          <w:highlight w:val="none"/>
        </w:rPr>
      </w:pPr>
      <w:r>
        <w:rPr>
          <w:rFonts w:hint="eastAsia" w:ascii="宋体" w:hAnsi="宋体" w:cs="宋体"/>
          <w:color w:val="auto"/>
          <w:sz w:val="24"/>
          <w:highlight w:val="none"/>
        </w:rPr>
        <w:t>20.1.3属于串通投标，或者依法被视为串通投标；</w:t>
      </w:r>
    </w:p>
    <w:p w14:paraId="1B82EB66">
      <w:pPr>
        <w:spacing w:line="560" w:lineRule="exact"/>
        <w:rPr>
          <w:rFonts w:ascii="宋体" w:hAnsi="宋体" w:cs="宋体"/>
          <w:color w:val="auto"/>
          <w:sz w:val="24"/>
          <w:highlight w:val="none"/>
        </w:rPr>
      </w:pPr>
      <w:r>
        <w:rPr>
          <w:rFonts w:hint="eastAsia" w:ascii="宋体" w:hAnsi="宋体" w:cs="宋体"/>
          <w:color w:val="auto"/>
          <w:sz w:val="24"/>
          <w:highlight w:val="none"/>
        </w:rPr>
        <w:t>20.1.4响应文件含有</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不能接受的附加条件的；</w:t>
      </w:r>
    </w:p>
    <w:p w14:paraId="092E8A73">
      <w:pPr>
        <w:spacing w:line="560" w:lineRule="exact"/>
        <w:rPr>
          <w:rFonts w:ascii="宋体" w:hAnsi="宋体" w:cs="宋体"/>
          <w:color w:val="auto"/>
          <w:sz w:val="24"/>
          <w:highlight w:val="none"/>
        </w:rPr>
      </w:pPr>
      <w:r>
        <w:rPr>
          <w:rFonts w:hint="eastAsia" w:ascii="宋体" w:hAnsi="宋体" w:cs="宋体"/>
          <w:color w:val="auto"/>
          <w:sz w:val="24"/>
          <w:highlight w:val="none"/>
        </w:rPr>
        <w:t>20.1.5属于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文件规定的其他响应</w:t>
      </w:r>
      <w:r>
        <w:rPr>
          <w:rFonts w:hint="eastAsia" w:ascii="宋体" w:hAnsi="宋体" w:cs="宋体"/>
          <w:bCs/>
          <w:color w:val="auto"/>
          <w:sz w:val="24"/>
          <w:highlight w:val="none"/>
        </w:rPr>
        <w:t>无效</w:t>
      </w:r>
      <w:r>
        <w:rPr>
          <w:rFonts w:hint="eastAsia" w:ascii="宋体" w:hAnsi="宋体" w:cs="宋体"/>
          <w:color w:val="auto"/>
          <w:sz w:val="24"/>
          <w:highlight w:val="none"/>
        </w:rPr>
        <w:t>情形；</w:t>
      </w:r>
    </w:p>
    <w:p w14:paraId="6640BD95">
      <w:pPr>
        <w:tabs>
          <w:tab w:val="left" w:pos="0"/>
        </w:tabs>
        <w:spacing w:line="560" w:lineRule="exact"/>
        <w:rPr>
          <w:rFonts w:ascii="宋体" w:hAnsi="宋体" w:cs="宋体"/>
          <w:color w:val="auto"/>
          <w:sz w:val="24"/>
          <w:highlight w:val="none"/>
        </w:rPr>
      </w:pPr>
      <w:r>
        <w:rPr>
          <w:rFonts w:hint="eastAsia" w:ascii="宋体" w:hAnsi="宋体" w:cs="宋体"/>
          <w:color w:val="auto"/>
          <w:sz w:val="24"/>
          <w:highlight w:val="none"/>
        </w:rPr>
        <w:t>20.1.6不符合政府采购法律法规和</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文件中规定的其他实质性要求的。</w:t>
      </w:r>
    </w:p>
    <w:bookmarkEnd w:id="153"/>
    <w:p w14:paraId="60BC3095">
      <w:pPr>
        <w:pStyle w:val="4"/>
        <w:spacing w:before="0" w:after="0" w:line="560" w:lineRule="exact"/>
        <w:rPr>
          <w:rFonts w:hAnsi="宋体" w:cs="宋体"/>
          <w:color w:val="auto"/>
          <w:szCs w:val="24"/>
          <w:highlight w:val="none"/>
          <w:u w:val="none"/>
        </w:rPr>
      </w:pPr>
      <w:bookmarkStart w:id="154" w:name="_Toc31289"/>
      <w:bookmarkStart w:id="155" w:name="_Toc515647786"/>
      <w:bookmarkStart w:id="156" w:name="_Toc24972"/>
      <w:bookmarkStart w:id="157" w:name="_Toc532473478"/>
      <w:bookmarkStart w:id="158" w:name="_Toc2582292"/>
      <w:bookmarkStart w:id="159" w:name="_Toc520356169"/>
      <w:r>
        <w:rPr>
          <w:rFonts w:hint="eastAsia" w:hAnsi="宋体" w:cs="宋体"/>
          <w:color w:val="auto"/>
          <w:szCs w:val="24"/>
          <w:highlight w:val="none"/>
          <w:u w:val="none"/>
        </w:rPr>
        <w:t>21.保密</w:t>
      </w:r>
      <w:bookmarkEnd w:id="154"/>
      <w:bookmarkEnd w:id="155"/>
      <w:bookmarkEnd w:id="156"/>
      <w:r>
        <w:rPr>
          <w:rFonts w:hint="eastAsia" w:hAnsi="宋体" w:cs="宋体"/>
          <w:color w:val="auto"/>
          <w:szCs w:val="24"/>
          <w:highlight w:val="none"/>
          <w:u w:val="none"/>
        </w:rPr>
        <w:t>要求</w:t>
      </w:r>
      <w:bookmarkEnd w:id="157"/>
      <w:bookmarkEnd w:id="158"/>
    </w:p>
    <w:p w14:paraId="399BDB20">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21.1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将在严格保密的情况下进行。</w:t>
      </w:r>
    </w:p>
    <w:p w14:paraId="3E85A4DD">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21.2有关人员应当遵守评审工作纪律，不得泄露评审文件、评审情况和从评审、</w:t>
      </w:r>
    </w:p>
    <w:p w14:paraId="3CD6143A">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获悉的国家秘密、商业秘密。</w:t>
      </w:r>
    </w:p>
    <w:bookmarkEnd w:id="159"/>
    <w:p w14:paraId="75DCFB21">
      <w:pPr>
        <w:pStyle w:val="3"/>
        <w:spacing w:before="0" w:after="0" w:line="560" w:lineRule="exact"/>
        <w:jc w:val="center"/>
        <w:rPr>
          <w:rFonts w:ascii="宋体" w:hAnsi="宋体" w:eastAsia="宋体" w:cs="宋体"/>
          <w:color w:val="auto"/>
          <w:sz w:val="24"/>
          <w:szCs w:val="24"/>
          <w:highlight w:val="none"/>
        </w:rPr>
      </w:pPr>
      <w:bookmarkStart w:id="160" w:name="_Toc23904"/>
      <w:bookmarkStart w:id="161" w:name="_Toc216582810"/>
      <w:bookmarkStart w:id="162" w:name="_Toc12143"/>
      <w:bookmarkStart w:id="163" w:name="_Toc2582293"/>
      <w:bookmarkStart w:id="164" w:name="_Toc515647787"/>
      <w:bookmarkStart w:id="165" w:name="_Toc532473479"/>
      <w:r>
        <w:rPr>
          <w:rFonts w:hint="eastAsia" w:ascii="宋体" w:hAnsi="宋体" w:eastAsia="宋体" w:cs="宋体"/>
          <w:color w:val="auto"/>
          <w:sz w:val="24"/>
          <w:szCs w:val="24"/>
          <w:highlight w:val="none"/>
        </w:rPr>
        <w:t>（六）确定</w:t>
      </w:r>
      <w:bookmarkEnd w:id="160"/>
      <w:bookmarkEnd w:id="161"/>
      <w:bookmarkEnd w:id="162"/>
      <w:bookmarkEnd w:id="163"/>
      <w:bookmarkEnd w:id="164"/>
      <w:bookmarkEnd w:id="165"/>
      <w:r>
        <w:rPr>
          <w:rFonts w:hint="eastAsia" w:ascii="宋体" w:hAnsi="宋体" w:eastAsia="宋体" w:cs="宋体"/>
          <w:color w:val="auto"/>
          <w:sz w:val="24"/>
          <w:szCs w:val="24"/>
          <w:highlight w:val="none"/>
        </w:rPr>
        <w:t>成交</w:t>
      </w:r>
    </w:p>
    <w:p w14:paraId="66A11650">
      <w:pPr>
        <w:pStyle w:val="4"/>
        <w:spacing w:before="0" w:after="0" w:line="560" w:lineRule="exact"/>
        <w:rPr>
          <w:rFonts w:hAnsi="宋体" w:cs="宋体"/>
          <w:color w:val="auto"/>
          <w:szCs w:val="24"/>
          <w:highlight w:val="none"/>
          <w:u w:val="none"/>
        </w:rPr>
      </w:pPr>
      <w:bookmarkStart w:id="166" w:name="_Toc23617"/>
      <w:bookmarkStart w:id="167" w:name="_Ref467307010"/>
      <w:bookmarkStart w:id="168" w:name="_Toc520356170"/>
      <w:bookmarkStart w:id="169" w:name="_Toc23762"/>
      <w:bookmarkStart w:id="170" w:name="_Toc2582294"/>
      <w:bookmarkStart w:id="171" w:name="_Toc532473480"/>
      <w:bookmarkStart w:id="172" w:name="_Toc515647788"/>
      <w:r>
        <w:rPr>
          <w:rFonts w:hint="eastAsia" w:hAnsi="宋体" w:cs="宋体"/>
          <w:color w:val="auto"/>
          <w:szCs w:val="24"/>
          <w:highlight w:val="none"/>
          <w:u w:val="none"/>
        </w:rPr>
        <w:t>22.成交候选人的确定原则及标准</w:t>
      </w:r>
      <w:bookmarkEnd w:id="166"/>
      <w:bookmarkEnd w:id="167"/>
      <w:bookmarkEnd w:id="168"/>
      <w:bookmarkEnd w:id="169"/>
      <w:bookmarkEnd w:id="170"/>
      <w:bookmarkEnd w:id="171"/>
      <w:bookmarkEnd w:id="172"/>
    </w:p>
    <w:p w14:paraId="478DE57C">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22.1除比选小组受比选人委托直接确定成交响应人的情形外，比选小组应当根据本项目</w:t>
      </w:r>
    </w:p>
    <w:p w14:paraId="3F066FE6">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评审办法（</w:t>
      </w:r>
      <w:r>
        <w:rPr>
          <w:rFonts w:hint="eastAsia" w:ascii="宋体" w:hAnsi="宋体" w:cs="宋体"/>
          <w:color w:val="auto"/>
          <w:sz w:val="24"/>
          <w:highlight w:val="none"/>
          <w:lang w:val="en-US" w:eastAsia="zh-CN"/>
        </w:rPr>
        <w:t>综合评分法</w:t>
      </w:r>
      <w:r>
        <w:rPr>
          <w:rFonts w:hint="eastAsia" w:ascii="宋体" w:hAnsi="宋体" w:cs="宋体"/>
          <w:color w:val="auto"/>
          <w:sz w:val="24"/>
          <w:highlight w:val="none"/>
        </w:rPr>
        <w:t>），按照评审价格由低到高的顺序推荐成交候选响应人。</w:t>
      </w:r>
    </w:p>
    <w:p w14:paraId="1BCE3AC9">
      <w:pPr>
        <w:pStyle w:val="4"/>
        <w:tabs>
          <w:tab w:val="left" w:pos="900"/>
        </w:tabs>
        <w:spacing w:before="0" w:after="0" w:line="560" w:lineRule="exact"/>
        <w:rPr>
          <w:rFonts w:hint="eastAsia" w:hAnsi="宋体" w:eastAsia="宋体" w:cs="宋体"/>
          <w:color w:val="auto"/>
          <w:szCs w:val="24"/>
          <w:highlight w:val="none"/>
          <w:u w:val="none"/>
          <w:lang w:eastAsia="zh-CN"/>
        </w:rPr>
      </w:pPr>
      <w:bookmarkStart w:id="173" w:name="_Toc520356171"/>
      <w:bookmarkStart w:id="174" w:name="_Toc515647789"/>
      <w:bookmarkStart w:id="175" w:name="_Toc9653"/>
      <w:bookmarkStart w:id="176" w:name="_Toc2582295"/>
      <w:bookmarkStart w:id="177" w:name="_Toc23951"/>
      <w:bookmarkStart w:id="178" w:name="_Toc532473481"/>
      <w:r>
        <w:rPr>
          <w:rFonts w:hint="eastAsia" w:hAnsi="宋体" w:cs="宋体"/>
          <w:color w:val="auto"/>
          <w:szCs w:val="24"/>
          <w:highlight w:val="none"/>
          <w:u w:val="none"/>
        </w:rPr>
        <w:t>2</w:t>
      </w:r>
      <w:bookmarkEnd w:id="173"/>
      <w:r>
        <w:rPr>
          <w:rFonts w:hint="eastAsia" w:hAnsi="宋体" w:cs="宋体"/>
          <w:color w:val="auto"/>
          <w:szCs w:val="24"/>
          <w:highlight w:val="none"/>
          <w:u w:val="none"/>
        </w:rPr>
        <w:t>3.确定成交候选人和</w:t>
      </w:r>
      <w:bookmarkEnd w:id="174"/>
      <w:bookmarkEnd w:id="175"/>
      <w:bookmarkEnd w:id="176"/>
      <w:bookmarkEnd w:id="177"/>
      <w:bookmarkEnd w:id="178"/>
      <w:r>
        <w:rPr>
          <w:rFonts w:hint="eastAsia" w:hAnsi="宋体" w:cs="宋体"/>
          <w:color w:val="auto"/>
          <w:szCs w:val="24"/>
          <w:highlight w:val="none"/>
          <w:u w:val="none"/>
        </w:rPr>
        <w:t>成交</w:t>
      </w:r>
      <w:r>
        <w:rPr>
          <w:rFonts w:hint="eastAsia" w:cs="宋体"/>
          <w:color w:val="auto"/>
          <w:szCs w:val="24"/>
          <w:highlight w:val="none"/>
          <w:u w:val="none"/>
          <w:lang w:eastAsia="zh-CN"/>
        </w:rPr>
        <w:t>响应人</w:t>
      </w:r>
    </w:p>
    <w:p w14:paraId="3B15E1C3">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23.1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中规定数量推荐成交候选</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在</w:t>
      </w:r>
    </w:p>
    <w:p w14:paraId="3408A6A2">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成交候选</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中按照排序由高到低的原则确定成交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p>
    <w:p w14:paraId="00A257CD">
      <w:pPr>
        <w:spacing w:line="560" w:lineRule="exact"/>
        <w:rPr>
          <w:rFonts w:ascii="宋体" w:hAnsi="宋体" w:cs="宋体"/>
          <w:color w:val="auto"/>
          <w:sz w:val="24"/>
          <w:highlight w:val="none"/>
        </w:rPr>
      </w:pPr>
      <w:r>
        <w:rPr>
          <w:rFonts w:hint="eastAsia" w:ascii="宋体" w:hAnsi="宋体" w:cs="宋体"/>
          <w:color w:val="auto"/>
          <w:sz w:val="24"/>
          <w:highlight w:val="none"/>
        </w:rPr>
        <w:t>23.2 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书面授权</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小组按照成交候选</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排序由高到低的原则直接确定成交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p>
    <w:p w14:paraId="1CFE536C">
      <w:pPr>
        <w:pStyle w:val="4"/>
        <w:tabs>
          <w:tab w:val="left" w:pos="900"/>
        </w:tabs>
        <w:spacing w:before="0" w:after="0" w:line="560" w:lineRule="exact"/>
        <w:rPr>
          <w:rFonts w:hAnsi="宋体" w:cs="宋体"/>
          <w:color w:val="auto"/>
          <w:szCs w:val="24"/>
          <w:highlight w:val="none"/>
          <w:u w:val="none"/>
        </w:rPr>
      </w:pPr>
      <w:bookmarkStart w:id="179" w:name="_Toc2582296"/>
      <w:bookmarkStart w:id="180" w:name="_Toc515647791"/>
      <w:bookmarkStart w:id="181" w:name="_Toc31099"/>
      <w:bookmarkStart w:id="182" w:name="_Toc520356174"/>
      <w:bookmarkStart w:id="183" w:name="_Toc30170"/>
      <w:bookmarkStart w:id="184" w:name="_Toc532473483"/>
      <w:r>
        <w:rPr>
          <w:rFonts w:hint="eastAsia" w:hAnsi="宋体" w:cs="宋体"/>
          <w:color w:val="auto"/>
          <w:szCs w:val="24"/>
          <w:highlight w:val="none"/>
          <w:u w:val="none"/>
        </w:rPr>
        <w:t>24.发出成交通知书</w:t>
      </w:r>
      <w:bookmarkEnd w:id="179"/>
    </w:p>
    <w:p w14:paraId="33BE0044">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有效期内，成交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确定后，</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或者采购代理机构发布成交公告。在公告成交结果的同时，向成交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发出成交通知书，成交通知书是合同的组成部分。</w:t>
      </w:r>
    </w:p>
    <w:bookmarkEnd w:id="180"/>
    <w:bookmarkEnd w:id="181"/>
    <w:bookmarkEnd w:id="182"/>
    <w:bookmarkEnd w:id="183"/>
    <w:bookmarkEnd w:id="184"/>
    <w:p w14:paraId="7D925685">
      <w:pPr>
        <w:pStyle w:val="3"/>
        <w:spacing w:before="0" w:after="0" w:line="560" w:lineRule="exact"/>
        <w:jc w:val="center"/>
        <w:rPr>
          <w:rFonts w:ascii="宋体" w:hAnsi="宋体" w:eastAsia="宋体" w:cs="宋体"/>
          <w:color w:val="auto"/>
          <w:sz w:val="24"/>
          <w:szCs w:val="24"/>
          <w:highlight w:val="none"/>
        </w:rPr>
      </w:pPr>
      <w:bookmarkStart w:id="185" w:name="_Ref467307204"/>
      <w:bookmarkStart w:id="186" w:name="_Toc790"/>
      <w:bookmarkStart w:id="187" w:name="_Ref467307062"/>
      <w:bookmarkStart w:id="188" w:name="_Ref467306978"/>
      <w:bookmarkStart w:id="189" w:name="_Toc2582298"/>
      <w:bookmarkStart w:id="190" w:name="_Toc7779"/>
      <w:bookmarkStart w:id="191" w:name="_Ref467306377"/>
      <w:bookmarkStart w:id="192" w:name="_Toc520356175"/>
      <w:bookmarkStart w:id="193" w:name="_Toc532473484"/>
      <w:bookmarkStart w:id="194" w:name="_Toc515647792"/>
      <w:r>
        <w:rPr>
          <w:rFonts w:hint="eastAsia" w:ascii="宋体" w:hAnsi="宋体" w:eastAsia="宋体" w:cs="宋体"/>
          <w:color w:val="auto"/>
          <w:sz w:val="24"/>
          <w:szCs w:val="24"/>
          <w:highlight w:val="none"/>
        </w:rPr>
        <w:t>（七）合同及履约验收</w:t>
      </w:r>
    </w:p>
    <w:p w14:paraId="348A7C95">
      <w:pPr>
        <w:pStyle w:val="4"/>
        <w:spacing w:before="0" w:after="0" w:line="560" w:lineRule="exact"/>
        <w:rPr>
          <w:rFonts w:hAnsi="宋体" w:cs="宋体"/>
          <w:color w:val="auto"/>
          <w:szCs w:val="24"/>
          <w:highlight w:val="none"/>
          <w:u w:val="none"/>
        </w:rPr>
      </w:pPr>
      <w:r>
        <w:rPr>
          <w:rFonts w:hint="eastAsia" w:hAnsi="宋体" w:cs="宋体"/>
          <w:color w:val="auto"/>
          <w:szCs w:val="24"/>
          <w:highlight w:val="none"/>
          <w:u w:val="none"/>
        </w:rPr>
        <w:t>25.签订合同</w:t>
      </w:r>
      <w:bookmarkEnd w:id="185"/>
      <w:bookmarkEnd w:id="186"/>
      <w:bookmarkEnd w:id="187"/>
      <w:bookmarkEnd w:id="188"/>
      <w:bookmarkEnd w:id="189"/>
      <w:bookmarkEnd w:id="190"/>
      <w:bookmarkEnd w:id="191"/>
      <w:bookmarkEnd w:id="192"/>
      <w:bookmarkEnd w:id="193"/>
      <w:bookmarkEnd w:id="194"/>
    </w:p>
    <w:p w14:paraId="6ECA4F6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25.1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与成交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应当在成交通知书发出之日起三十日内，签订采购合同。</w:t>
      </w:r>
    </w:p>
    <w:p w14:paraId="29F24E4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25.2</w:t>
      </w:r>
      <w:bookmarkStart w:id="195" w:name="_Ref467306425"/>
      <w:bookmarkStart w:id="196" w:name="_Toc520356176"/>
      <w:bookmarkStart w:id="197" w:name="_Ref467307090"/>
      <w:r>
        <w:rPr>
          <w:rFonts w:hint="eastAsia" w:ascii="宋体" w:hAnsi="宋体" w:cs="宋体"/>
          <w:color w:val="auto"/>
          <w:sz w:val="24"/>
          <w:highlight w:val="none"/>
          <w:lang w:eastAsia="zh-CN"/>
        </w:rPr>
        <w:t>比选</w:t>
      </w:r>
      <w:r>
        <w:rPr>
          <w:rFonts w:hint="eastAsia" w:ascii="宋体" w:hAnsi="宋体" w:cs="宋体"/>
          <w:color w:val="auto"/>
          <w:sz w:val="24"/>
          <w:highlight w:val="none"/>
        </w:rPr>
        <w:t>文件、成交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的响应文件等均为签订合同的依据。</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不得向成交人提</w:t>
      </w:r>
    </w:p>
    <w:p w14:paraId="64852B3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出任何不合理的要求作为签订合同的条件。</w:t>
      </w:r>
    </w:p>
    <w:p w14:paraId="7DF50C8F">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25.3如成交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拒绝与</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签订合同的，成交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须按响应函内容向采购人和采</w:t>
      </w:r>
    </w:p>
    <w:p w14:paraId="203A0B8C">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购代理机构支付赔偿；</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可以按照评审报告推荐的成交候选人排序，确定下一成交</w:t>
      </w:r>
    </w:p>
    <w:p w14:paraId="2352041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候选人为成交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，也可以重新开展采购活动。</w:t>
      </w:r>
    </w:p>
    <w:p w14:paraId="4E1A732E">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25.4当出现法律法规规定的成交无效或成交结果无效情形时，且合格的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数量符合</w:t>
      </w:r>
    </w:p>
    <w:p w14:paraId="457DEAD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规定，</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可与排名下一位的成交候选人另行签订合同，或依法重新开展采购活动。</w:t>
      </w:r>
    </w:p>
    <w:p w14:paraId="4BAE3A07">
      <w:pPr>
        <w:pStyle w:val="4"/>
        <w:spacing w:before="0" w:after="0" w:line="560" w:lineRule="exact"/>
        <w:rPr>
          <w:rFonts w:hAnsi="宋体" w:cs="宋体"/>
          <w:color w:val="auto"/>
          <w:szCs w:val="24"/>
          <w:highlight w:val="none"/>
          <w:u w:val="none"/>
        </w:rPr>
      </w:pPr>
      <w:bookmarkStart w:id="198" w:name="_Toc22555"/>
      <w:bookmarkStart w:id="199" w:name="_Toc14080"/>
      <w:bookmarkStart w:id="200" w:name="_Toc515647793"/>
      <w:bookmarkStart w:id="201" w:name="_Toc2582299"/>
      <w:bookmarkStart w:id="202" w:name="_Toc532473485"/>
      <w:r>
        <w:rPr>
          <w:rFonts w:hint="eastAsia" w:hAnsi="宋体" w:cs="宋体"/>
          <w:color w:val="auto"/>
          <w:szCs w:val="24"/>
          <w:highlight w:val="none"/>
          <w:u w:val="none"/>
        </w:rPr>
        <w:t>26.履约保证金</w:t>
      </w:r>
      <w:bookmarkEnd w:id="195"/>
      <w:bookmarkEnd w:id="196"/>
      <w:bookmarkEnd w:id="197"/>
      <w:bookmarkEnd w:id="198"/>
      <w:bookmarkEnd w:id="199"/>
      <w:bookmarkEnd w:id="200"/>
      <w:bookmarkEnd w:id="201"/>
      <w:bookmarkEnd w:id="202"/>
    </w:p>
    <w:p w14:paraId="6195837B">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本项目不收取</w:t>
      </w:r>
      <w:r>
        <w:rPr>
          <w:rFonts w:hint="eastAsia" w:ascii="宋体" w:hAnsi="宋体" w:cs="宋体"/>
          <w:color w:val="auto"/>
          <w:sz w:val="24"/>
          <w:highlight w:val="none"/>
        </w:rPr>
        <w:t>履约保证金。</w:t>
      </w:r>
    </w:p>
    <w:p w14:paraId="57FA0CCD">
      <w:pPr>
        <w:pStyle w:val="3"/>
        <w:numPr>
          <w:ilvl w:val="255"/>
          <w:numId w:val="0"/>
        </w:numPr>
        <w:spacing w:before="0" w:after="0" w:line="5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27.履约验收</w:t>
      </w:r>
    </w:p>
    <w:p w14:paraId="29771740">
      <w:pPr>
        <w:spacing w:line="560" w:lineRule="exact"/>
        <w:ind w:firstLine="480" w:firstLineChars="200"/>
        <w:rPr>
          <w:rFonts w:ascii="宋体" w:hAnsi="宋体" w:cs="宋体"/>
          <w:color w:val="auto"/>
          <w:sz w:val="24"/>
          <w:highlight w:val="none"/>
        </w:rPr>
      </w:pPr>
      <w:bookmarkStart w:id="203" w:name="EB9e631cc2474741a4849897c9ce667d6a"/>
      <w:bookmarkStart w:id="204" w:name="_Toc2583659"/>
      <w:bookmarkStart w:id="205" w:name="_Toc2582300"/>
      <w:bookmarkStart w:id="206" w:name="_Toc3090"/>
      <w:bookmarkStart w:id="207" w:name="_Toc515647794"/>
      <w:bookmarkStart w:id="208" w:name="_Toc532473486"/>
      <w:bookmarkStart w:id="209" w:name="_Toc29408"/>
      <w:r>
        <w:rPr>
          <w:rFonts w:hint="eastAsia" w:ascii="宋体" w:hAnsi="宋体" w:cs="宋体"/>
          <w:color w:val="auto"/>
          <w:sz w:val="24"/>
          <w:highlight w:val="none"/>
          <w:lang w:val="en-US" w:eastAsia="zh-CN"/>
        </w:rPr>
        <w:t>按照比选人要求进行履约验收</w:t>
      </w:r>
      <w:r>
        <w:rPr>
          <w:rFonts w:hint="eastAsia" w:ascii="宋体" w:hAnsi="宋体" w:cs="宋体"/>
          <w:color w:val="auto"/>
          <w:sz w:val="24"/>
          <w:highlight w:val="none"/>
        </w:rPr>
        <w:t>。</w:t>
      </w:r>
      <w:bookmarkEnd w:id="203"/>
      <w:bookmarkEnd w:id="204"/>
      <w:bookmarkStart w:id="210" w:name="_Toc518923102"/>
      <w:bookmarkStart w:id="211" w:name="_Toc2583663"/>
    </w:p>
    <w:p w14:paraId="7B6D5F21">
      <w:pPr>
        <w:pStyle w:val="4"/>
        <w:spacing w:before="0" w:after="0" w:line="560" w:lineRule="exact"/>
        <w:jc w:val="center"/>
        <w:rPr>
          <w:rFonts w:hAnsi="宋体" w:cs="宋体"/>
          <w:color w:val="auto"/>
          <w:szCs w:val="24"/>
          <w:highlight w:val="none"/>
          <w:u w:val="none"/>
        </w:rPr>
      </w:pPr>
      <w:r>
        <w:rPr>
          <w:rFonts w:hint="eastAsia" w:hAnsi="宋体" w:cs="宋体"/>
          <w:color w:val="auto"/>
          <w:szCs w:val="24"/>
          <w:highlight w:val="none"/>
          <w:u w:val="none"/>
        </w:rPr>
        <w:t>（八）质疑和投诉</w:t>
      </w:r>
    </w:p>
    <w:p w14:paraId="01D0F38C">
      <w:pPr>
        <w:pStyle w:val="4"/>
        <w:spacing w:before="0" w:after="0" w:line="560" w:lineRule="exact"/>
        <w:jc w:val="left"/>
        <w:rPr>
          <w:rFonts w:hAnsi="宋体" w:cs="宋体"/>
          <w:color w:val="auto"/>
          <w:szCs w:val="24"/>
          <w:highlight w:val="none"/>
          <w:u w:val="none"/>
        </w:rPr>
      </w:pPr>
      <w:r>
        <w:rPr>
          <w:rFonts w:hint="eastAsia" w:cs="宋体"/>
          <w:color w:val="auto"/>
          <w:szCs w:val="24"/>
          <w:highlight w:val="none"/>
          <w:u w:val="none"/>
          <w:lang w:val="en-US" w:eastAsia="zh-CN"/>
        </w:rPr>
        <w:t>28</w:t>
      </w:r>
      <w:r>
        <w:rPr>
          <w:rFonts w:hint="eastAsia" w:hAnsi="宋体" w:cs="宋体"/>
          <w:color w:val="auto"/>
          <w:szCs w:val="24"/>
          <w:highlight w:val="none"/>
          <w:u w:val="none"/>
        </w:rPr>
        <w:t>.质疑</w:t>
      </w:r>
      <w:bookmarkEnd w:id="210"/>
      <w:bookmarkEnd w:id="211"/>
    </w:p>
    <w:p w14:paraId="7822A0B7">
      <w:pPr>
        <w:spacing w:line="560" w:lineRule="exact"/>
        <w:jc w:val="left"/>
        <w:rPr>
          <w:rFonts w:ascii="宋体" w:hAnsi="宋体" w:cs="宋体"/>
          <w:color w:val="auto"/>
          <w:sz w:val="24"/>
          <w:highlight w:val="none"/>
        </w:rPr>
      </w:pPr>
      <w:r>
        <w:rPr>
          <w:rFonts w:hint="eastAsia" w:ascii="宋体" w:hAnsi="宋体" w:cs="宋体"/>
          <w:color w:val="auto"/>
          <w:sz w:val="24"/>
          <w:highlight w:val="none"/>
          <w:lang w:val="en-US" w:eastAsia="zh-CN"/>
        </w:rPr>
        <w:t>28</w:t>
      </w:r>
      <w:r>
        <w:rPr>
          <w:rFonts w:hint="eastAsia" w:ascii="宋体" w:hAnsi="宋体" w:cs="宋体"/>
          <w:color w:val="auto"/>
          <w:sz w:val="24"/>
          <w:highlight w:val="none"/>
        </w:rPr>
        <w:t>.1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认为采购文件、采购过程和成交结果使自己的权益受到损害的，可以根据</w:t>
      </w:r>
      <w:r>
        <w:rPr>
          <w:rFonts w:hint="eastAsia" w:ascii="宋体" w:hAnsi="宋体" w:cs="宋体"/>
          <w:color w:val="auto"/>
          <w:sz w:val="24"/>
          <w:highlight w:val="none"/>
          <w:lang w:val="en-US" w:eastAsia="zh-CN"/>
        </w:rPr>
        <w:t>法律法规</w:t>
      </w:r>
      <w:r>
        <w:rPr>
          <w:rFonts w:hint="eastAsia" w:ascii="宋体" w:hAnsi="宋体" w:cs="宋体"/>
          <w:color w:val="auto"/>
          <w:sz w:val="24"/>
          <w:highlight w:val="none"/>
        </w:rPr>
        <w:t>的有关规定，在知道或者应知其权益受到损害之日起7个工作日内，依法向</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或其委托的采购代理机构提出质疑。</w:t>
      </w:r>
    </w:p>
    <w:p w14:paraId="007263D1">
      <w:pPr>
        <w:pStyle w:val="3"/>
        <w:spacing w:before="0" w:after="0" w:line="560" w:lineRule="exact"/>
        <w:jc w:val="lef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28.2提出质疑的响应人应当是参加本项目采购活动的响应人。依法获取可质疑采购文件的潜在响应人也可以依法提出质疑。</w:t>
      </w:r>
    </w:p>
    <w:p w14:paraId="5647BFBC">
      <w:pPr>
        <w:spacing w:line="560" w:lineRule="exact"/>
        <w:ind w:left="720" w:hanging="720" w:hangingChars="30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28</w:t>
      </w:r>
      <w:r>
        <w:rPr>
          <w:rFonts w:hint="eastAsia" w:ascii="宋体" w:hAnsi="宋体" w:cs="宋体"/>
          <w:color w:val="auto"/>
          <w:sz w:val="24"/>
          <w:highlight w:val="none"/>
        </w:rPr>
        <w:t>.3质疑</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应在法定质疑期内通过书面递交相关材料提出质疑。针对同一采购程序</w:t>
      </w:r>
    </w:p>
    <w:p w14:paraId="172CF46F">
      <w:pPr>
        <w:spacing w:line="560" w:lineRule="exact"/>
        <w:ind w:left="720" w:hanging="720" w:hangingChars="300"/>
        <w:jc w:val="left"/>
        <w:rPr>
          <w:rFonts w:ascii="宋体" w:hAnsi="宋体" w:cs="宋体"/>
          <w:color w:val="auto"/>
          <w:sz w:val="24"/>
          <w:highlight w:val="none"/>
        </w:rPr>
      </w:pPr>
      <w:r>
        <w:rPr>
          <w:rFonts w:hint="eastAsia" w:ascii="宋体" w:hAnsi="宋体" w:cs="宋体"/>
          <w:color w:val="auto"/>
          <w:sz w:val="24"/>
          <w:highlight w:val="none"/>
        </w:rPr>
        <w:t>环节的质疑次数应符合</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须知前附表的规定。超出法定质疑期提交的质疑将被拒绝。</w:t>
      </w:r>
    </w:p>
    <w:p w14:paraId="6B5D28ED">
      <w:pPr>
        <w:pStyle w:val="3"/>
        <w:spacing w:before="0" w:after="0" w:line="560" w:lineRule="exact"/>
        <w:ind w:left="720" w:hanging="720" w:hangingChars="3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28</w:t>
      </w:r>
      <w:r>
        <w:rPr>
          <w:rFonts w:hint="eastAsia" w:ascii="宋体" w:hAnsi="宋体" w:eastAsia="宋体" w:cs="宋体"/>
          <w:b w:val="0"/>
          <w:bCs w:val="0"/>
          <w:color w:val="auto"/>
          <w:sz w:val="24"/>
          <w:szCs w:val="24"/>
          <w:highlight w:val="none"/>
        </w:rPr>
        <w:t>.4</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、采购代理机构不得拒收质疑</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在法定质疑期内发出的质疑函，应当在</w:t>
      </w:r>
    </w:p>
    <w:p w14:paraId="32C75FCC">
      <w:pPr>
        <w:pStyle w:val="3"/>
        <w:spacing w:before="0" w:after="0" w:line="560" w:lineRule="exact"/>
        <w:ind w:left="720" w:hanging="720" w:hangingChars="300"/>
        <w:jc w:val="left"/>
        <w:rPr>
          <w:rFonts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收到质疑函7个工作日内作出答复，并通知质疑响应人和相关响应人。</w:t>
      </w:r>
      <w:bookmarkEnd w:id="205"/>
      <w:bookmarkEnd w:id="206"/>
      <w:bookmarkEnd w:id="207"/>
      <w:bookmarkEnd w:id="208"/>
      <w:bookmarkEnd w:id="209"/>
    </w:p>
    <w:p w14:paraId="32A98D3A">
      <w:pPr>
        <w:spacing w:line="560" w:lineRule="exact"/>
        <w:rPr>
          <w:rFonts w:ascii="宋体" w:hAnsi="宋体" w:cs="宋体"/>
          <w:b/>
          <w:bCs/>
          <w:color w:val="auto"/>
          <w:sz w:val="24"/>
          <w:highlight w:val="none"/>
        </w:rPr>
      </w:pPr>
      <w:r>
        <w:rPr>
          <w:rFonts w:hint="eastAsia" w:ascii="宋体" w:hAnsi="宋体" w:cs="宋体"/>
          <w:b/>
          <w:bCs/>
          <w:color w:val="auto"/>
          <w:sz w:val="24"/>
          <w:highlight w:val="none"/>
          <w:lang w:val="en-US" w:eastAsia="zh-CN"/>
        </w:rPr>
        <w:t>29</w:t>
      </w:r>
      <w:r>
        <w:rPr>
          <w:rFonts w:hint="eastAsia" w:ascii="宋体" w:hAnsi="宋体" w:cs="宋体"/>
          <w:b/>
          <w:bCs/>
          <w:color w:val="auto"/>
          <w:sz w:val="24"/>
          <w:highlight w:val="none"/>
        </w:rPr>
        <w:t>.投诉</w:t>
      </w:r>
    </w:p>
    <w:p w14:paraId="7B0019B3">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29</w:t>
      </w:r>
      <w:r>
        <w:rPr>
          <w:rFonts w:hint="eastAsia" w:ascii="宋体" w:hAnsi="宋体" w:cs="宋体"/>
          <w:color w:val="auto"/>
          <w:sz w:val="24"/>
          <w:highlight w:val="none"/>
        </w:rPr>
        <w:t>.1质疑</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对</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、采购代理机构的答复不满意，或者</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、采购代理机构未在规定时间内作出答复的，可以在答复期满后15个工作日内向</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监督部门提起投诉。</w:t>
      </w:r>
    </w:p>
    <w:p w14:paraId="3D973329">
      <w:pPr>
        <w:pStyle w:val="2"/>
        <w:numPr>
          <w:ilvl w:val="0"/>
          <w:numId w:val="0"/>
        </w:numPr>
        <w:bidi w:val="0"/>
        <w:jc w:val="center"/>
        <w:rPr>
          <w:color w:val="auto"/>
        </w:rPr>
      </w:pPr>
      <w:bookmarkStart w:id="212" w:name="_Toc4229"/>
      <w:r>
        <w:rPr>
          <w:rFonts w:hint="eastAsia"/>
          <w:color w:val="auto"/>
          <w:lang w:val="en-US" w:eastAsia="zh-CN"/>
        </w:rPr>
        <w:t xml:space="preserve">第四章 </w:t>
      </w:r>
      <w:r>
        <w:rPr>
          <w:rFonts w:hint="eastAsia"/>
          <w:color w:val="auto"/>
        </w:rPr>
        <w:t>项目说明和采购需求</w:t>
      </w:r>
      <w:bookmarkEnd w:id="212"/>
    </w:p>
    <w:p w14:paraId="2289ACF5">
      <w:pPr>
        <w:spacing w:line="360" w:lineRule="auto"/>
        <w:rPr>
          <w:rFonts w:hint="eastAsia" w:ascii="宋体" w:hAnsi="宋体" w:eastAsia="宋体" w:cs="宋体"/>
          <w:b w:val="0"/>
          <w:bCs w:val="0"/>
          <w:color w:val="auto"/>
          <w:sz w:val="24"/>
          <w:highlight w:val="none"/>
          <w:lang w:val="en-US" w:eastAsia="zh-CN"/>
        </w:rPr>
      </w:pPr>
      <w:r>
        <w:rPr>
          <w:rFonts w:hint="eastAsia" w:ascii="宋体" w:hAnsi="宋体" w:cs="宋体"/>
          <w:b/>
          <w:bCs/>
          <w:color w:val="auto"/>
          <w:sz w:val="28"/>
          <w:szCs w:val="28"/>
          <w:highlight w:val="none"/>
        </w:rPr>
        <w:t>4.1采购需求</w:t>
      </w:r>
    </w:p>
    <w:p w14:paraId="70CD10AB">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lang w:eastAsia="zh-CN"/>
        </w:rPr>
        <w:t>商务部分：</w:t>
      </w:r>
    </w:p>
    <w:p w14:paraId="04F79A79">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bookmarkStart w:id="213" w:name="_Toc19629"/>
      <w:bookmarkStart w:id="214" w:name="_Toc3623"/>
      <w:bookmarkStart w:id="215" w:name="_Toc8294"/>
      <w:r>
        <w:rPr>
          <w:rFonts w:hint="eastAsia" w:ascii="微软雅黑" w:hAnsi="微软雅黑" w:eastAsia="微软雅黑" w:cs="微软雅黑"/>
          <w:color w:val="auto"/>
          <w:kern w:val="0"/>
          <w:sz w:val="24"/>
          <w:highlight w:val="none"/>
        </w:rPr>
        <w:t>★</w:t>
      </w:r>
      <w:r>
        <w:rPr>
          <w:rFonts w:hint="eastAsia" w:asciiTheme="minorEastAsia" w:hAnsiTheme="minorEastAsia" w:eastAsiaTheme="minorEastAsia" w:cstheme="minorEastAsia"/>
          <w:color w:val="auto"/>
          <w:kern w:val="0"/>
          <w:sz w:val="24"/>
          <w:szCs w:val="24"/>
          <w:highlight w:val="none"/>
          <w:lang w:val="en-US" w:eastAsia="zh-CN"/>
        </w:rPr>
        <w:t>1.项目地点：宁夏葡萄酒与防沙治沙职业技术学院</w:t>
      </w:r>
    </w:p>
    <w:p w14:paraId="61539E7A">
      <w:pPr>
        <w:rPr>
          <w:rFonts w:hint="eastAsia" w:asciiTheme="minorEastAsia" w:hAnsiTheme="minorEastAsia" w:eastAsiaTheme="minorEastAsia" w:cstheme="minorEastAsia"/>
          <w:color w:val="auto"/>
          <w:kern w:val="0"/>
          <w:sz w:val="24"/>
          <w:szCs w:val="24"/>
          <w:highlight w:val="none"/>
          <w:lang w:val="en-US" w:eastAsia="zh-CN"/>
        </w:rPr>
      </w:pPr>
      <w:r>
        <w:rPr>
          <w:rFonts w:hint="eastAsia" w:ascii="微软雅黑" w:hAnsi="微软雅黑" w:eastAsia="微软雅黑" w:cs="微软雅黑"/>
          <w:color w:val="auto"/>
          <w:kern w:val="0"/>
          <w:sz w:val="24"/>
          <w:highlight w:val="none"/>
        </w:rPr>
        <w:t>★</w:t>
      </w:r>
      <w:r>
        <w:rPr>
          <w:rFonts w:hint="eastAsia" w:asciiTheme="minorEastAsia" w:hAnsiTheme="minorEastAsia" w:eastAsiaTheme="minorEastAsia" w:cstheme="minorEastAsia"/>
          <w:color w:val="auto"/>
          <w:kern w:val="0"/>
          <w:sz w:val="24"/>
          <w:szCs w:val="24"/>
          <w:highlight w:val="none"/>
          <w:lang w:val="en-US" w:eastAsia="zh-CN"/>
        </w:rPr>
        <w:t>2.服务时间：</w:t>
      </w:r>
      <w:r>
        <w:rPr>
          <w:rFonts w:hint="eastAsia"/>
          <w:color w:val="auto"/>
          <w:lang w:val="en-US" w:eastAsia="zh-CN"/>
        </w:rPr>
        <w:t>自发包人发出开始设计通知之日起，至施工图通过图审并交付全套设计成果之日止</w:t>
      </w:r>
      <w:r>
        <w:rPr>
          <w:rFonts w:hint="eastAsia" w:eastAsiaTheme="minorEastAsia"/>
          <w:b w:val="0"/>
          <w:bCs/>
          <w:color w:val="auto"/>
          <w:sz w:val="24"/>
          <w:szCs w:val="24"/>
          <w:highlight w:val="none"/>
          <w:lang w:val="en-US" w:eastAsia="zh-CN"/>
        </w:rPr>
        <w:t>。</w:t>
      </w:r>
      <w:r>
        <w:rPr>
          <w:rFonts w:hint="eastAsia"/>
          <w:b w:val="0"/>
          <w:bCs/>
          <w:color w:val="auto"/>
          <w:sz w:val="24"/>
          <w:szCs w:val="24"/>
          <w:highlight w:val="none"/>
        </w:rPr>
        <w:t>（具体合同签订时约定）</w:t>
      </w:r>
    </w:p>
    <w:p w14:paraId="09CF8D59">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 xml:space="preserve">3.付款条件：完成所有服务内容后一次性付款。 </w:t>
      </w:r>
    </w:p>
    <w:p w14:paraId="4304F5AA">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eastAsia="宋体" w:asciiTheme="minorEastAsia" w:hAnsiTheme="minorEastAsia" w:cstheme="minorEastAsia"/>
          <w:color w:val="auto"/>
          <w:kern w:val="0"/>
          <w:sz w:val="24"/>
          <w:szCs w:val="24"/>
          <w:highlight w:val="none"/>
          <w:lang w:val="en-US" w:eastAsia="zh-CN"/>
        </w:rPr>
      </w:pPr>
      <w:r>
        <w:rPr>
          <w:rFonts w:hint="eastAsia" w:ascii="微软雅黑" w:hAnsi="微软雅黑" w:eastAsia="微软雅黑" w:cs="微软雅黑"/>
          <w:color w:val="auto"/>
          <w:kern w:val="0"/>
          <w:sz w:val="24"/>
          <w:highlight w:val="none"/>
        </w:rPr>
        <w:t>★4.费用要求：包含技术服务价格、设备、人工、售后服务、保险、税金、配套设备等一切与本项目有关的费用，收费标准参照现行国家及地方工程设计收费指导标准，结合市场行情</w:t>
      </w:r>
      <w:r>
        <w:rPr>
          <w:rFonts w:hint="eastAsia" w:ascii="微软雅黑" w:hAnsi="微软雅黑" w:eastAsia="微软雅黑" w:cs="微软雅黑"/>
          <w:color w:val="auto"/>
          <w:kern w:val="0"/>
          <w:sz w:val="24"/>
          <w:highlight w:val="none"/>
          <w:lang w:val="en-US" w:eastAsia="zh-CN"/>
        </w:rPr>
        <w:t>报价</w:t>
      </w:r>
      <w:r>
        <w:rPr>
          <w:rFonts w:hint="eastAsia" w:ascii="微软雅黑" w:hAnsi="微软雅黑" w:eastAsia="微软雅黑" w:cs="微软雅黑"/>
          <w:color w:val="auto"/>
          <w:kern w:val="0"/>
          <w:sz w:val="24"/>
          <w:highlight w:val="none"/>
        </w:rPr>
        <w:t>。</w:t>
      </w:r>
    </w:p>
    <w:bookmarkEnd w:id="213"/>
    <w:bookmarkEnd w:id="214"/>
    <w:bookmarkEnd w:id="215"/>
    <w:p w14:paraId="37CD8ACE">
      <w:pPr>
        <w:keepNext w:val="0"/>
        <w:keepLines w:val="0"/>
        <w:pageBreakBefore w:val="0"/>
        <w:widowControl w:val="0"/>
        <w:numPr>
          <w:ilvl w:val="0"/>
          <w:numId w:val="0"/>
        </w:numPr>
        <w:kinsoku/>
        <w:wordWrap/>
        <w:overflowPunct/>
        <w:topLinePunct w:val="0"/>
        <w:autoSpaceDE/>
        <w:autoSpaceDN/>
        <w:bidi w:val="0"/>
        <w:adjustRightInd/>
        <w:spacing w:line="560" w:lineRule="exact"/>
        <w:jc w:val="both"/>
        <w:textAlignment w:val="auto"/>
        <w:outlineLvl w:val="1"/>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说明：本章中商务部分中标记“★”的条款为商务实质性要求，</w:t>
      </w:r>
      <w:r>
        <w:rPr>
          <w:rFonts w:hint="eastAsia" w:ascii="宋体" w:hAnsi="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lang w:eastAsia="zh-CN"/>
        </w:rPr>
        <w:t>未响应的投标无效。</w:t>
      </w:r>
    </w:p>
    <w:p w14:paraId="43E51C2D">
      <w:pPr>
        <w:keepNext w:val="0"/>
        <w:keepLines w:val="0"/>
        <w:pageBreakBefore w:val="0"/>
        <w:widowControl w:val="0"/>
        <w:numPr>
          <w:ilvl w:val="0"/>
          <w:numId w:val="0"/>
        </w:numPr>
        <w:kinsoku/>
        <w:wordWrap/>
        <w:overflowPunct/>
        <w:topLinePunct w:val="0"/>
        <w:autoSpaceDE/>
        <w:autoSpaceDN/>
        <w:bidi w:val="0"/>
        <w:adjustRightInd/>
        <w:spacing w:line="560" w:lineRule="exact"/>
        <w:jc w:val="both"/>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eastAsia="zh-CN"/>
        </w:rPr>
        <w:t>）技术部分</w:t>
      </w:r>
    </w:p>
    <w:p w14:paraId="055A7539">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 项目概况</w:t>
      </w:r>
    </w:p>
    <w:p w14:paraId="240A8C12">
      <w:pPr>
        <w:snapToGrid w:val="0"/>
        <w:spacing w:line="560" w:lineRule="exact"/>
        <w:ind w:firstLine="480" w:firstLineChars="20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本项目为</w:t>
      </w:r>
      <w:r>
        <w:rPr>
          <w:rFonts w:hint="eastAsia" w:ascii="宋体" w:hAnsi="宋体" w:cs="宋体"/>
          <w:color w:val="auto"/>
          <w:sz w:val="24"/>
          <w:szCs w:val="24"/>
          <w:highlight w:val="none"/>
          <w:lang w:eastAsia="zh-CN"/>
        </w:rPr>
        <w:t>宁夏葡萄酒与防沙治沙职业技术学院食堂建设项目天然气</w:t>
      </w:r>
      <w:r>
        <w:rPr>
          <w:rFonts w:hint="eastAsia" w:ascii="宋体" w:hAnsi="宋体" w:cs="宋体"/>
          <w:b w:val="0"/>
          <w:bCs w:val="0"/>
          <w:color w:val="auto"/>
          <w:sz w:val="24"/>
          <w:szCs w:val="24"/>
          <w:highlight w:val="none"/>
          <w:lang w:val="en-US" w:eastAsia="zh-CN"/>
        </w:rPr>
        <w:t>室内燃气管道、燃气表、阀门和调压设施、土建施工等设计服务</w:t>
      </w:r>
      <w:r>
        <w:rPr>
          <w:rFonts w:hint="eastAsia" w:ascii="宋体" w:hAnsi="宋体" w:cs="宋体"/>
          <w:color w:val="auto"/>
          <w:sz w:val="24"/>
          <w:szCs w:val="24"/>
          <w:highlight w:val="none"/>
          <w:lang w:val="en-US" w:eastAsia="zh-CN"/>
        </w:rPr>
        <w:t>。</w:t>
      </w:r>
    </w:p>
    <w:p w14:paraId="7C923FA9">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 执行标准</w:t>
      </w:r>
    </w:p>
    <w:p w14:paraId="15597D8F">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所提供的服务及成果，必须符合国家及行业现行最新标准，包括但不限于以下标准（若标准更新，以最新版本为准）：</w:t>
      </w:r>
    </w:p>
    <w:p w14:paraId="219AB8F2">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 </w:t>
      </w:r>
      <w:r>
        <w:rPr>
          <w:rFonts w:hint="eastAsia" w:ascii="宋体" w:hAnsi="宋体" w:eastAsia="宋体" w:cs="宋体"/>
          <w:color w:val="auto"/>
          <w:sz w:val="24"/>
          <w:szCs w:val="24"/>
          <w:highlight w:val="none"/>
          <w:lang w:val="en-US" w:eastAsia="zh-CN"/>
        </w:rPr>
        <w:t>《燃气工程项目规范》（GB55009-2021）</w:t>
      </w:r>
    </w:p>
    <w:p w14:paraId="295F20CA">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 《城镇燃气设计规范》（GB50028-2006，2020年版）</w:t>
      </w:r>
    </w:p>
    <w:p w14:paraId="353C6276">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《城镇燃气室内工程施工与质量验收规范》（CJJ 94）</w:t>
      </w:r>
    </w:p>
    <w:p w14:paraId="0695892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《工业金属管道工程施工及验收规范》（GB50235）</w:t>
      </w:r>
    </w:p>
    <w:p w14:paraId="5A6AB453">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《现场设备、工业管道焊接工程施工及验收规范》（GB50236）</w:t>
      </w:r>
    </w:p>
    <w:p w14:paraId="20FCB353">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 国家及行业现行的其他相关标准、规范。</w:t>
      </w:r>
    </w:p>
    <w:p w14:paraId="13AEA710">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三、</w:t>
      </w:r>
      <w:r>
        <w:rPr>
          <w:rFonts w:hint="eastAsia" w:ascii="宋体" w:hAnsi="宋体" w:cs="宋体"/>
          <w:color w:val="auto"/>
          <w:sz w:val="24"/>
          <w:szCs w:val="24"/>
          <w:highlight w:val="none"/>
          <w:lang w:val="en-US" w:eastAsia="zh-CN"/>
        </w:rPr>
        <w:t xml:space="preserve"> 响应</w:t>
      </w:r>
      <w:r>
        <w:rPr>
          <w:rFonts w:hint="eastAsia" w:ascii="宋体" w:hAnsi="宋体" w:eastAsia="宋体" w:cs="宋体"/>
          <w:color w:val="auto"/>
          <w:sz w:val="24"/>
          <w:szCs w:val="24"/>
          <w:highlight w:val="none"/>
        </w:rPr>
        <w:t>范围</w:t>
      </w:r>
    </w:p>
    <w:p w14:paraId="2323CDFA">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w:t>
      </w:r>
      <w:r>
        <w:rPr>
          <w:rFonts w:hint="eastAsia" w:ascii="宋体" w:hAnsi="宋体" w:cs="宋体"/>
          <w:color w:val="auto"/>
          <w:sz w:val="24"/>
          <w:szCs w:val="24"/>
          <w:lang w:val="en-US" w:eastAsia="zh-CN"/>
        </w:rPr>
        <w:t>约定的</w:t>
      </w:r>
      <w:r>
        <w:rPr>
          <w:rFonts w:hint="eastAsia" w:ascii="宋体" w:hAnsi="宋体" w:eastAsia="宋体" w:cs="宋体"/>
          <w:color w:val="auto"/>
          <w:sz w:val="24"/>
          <w:szCs w:val="24"/>
          <w:highlight w:val="none"/>
        </w:rPr>
        <w:t>服务周期内，响应人须完成以下全部设计服务工作：</w:t>
      </w:r>
    </w:p>
    <w:p w14:paraId="1EA469EB">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按照国家及行业相关标准规范，对宁夏葡萄酒与防沙治沙职业技术学院食堂项目天然气报装工程外网工程及项目主体</w:t>
      </w:r>
      <w:r>
        <w:rPr>
          <w:rFonts w:hint="eastAsia" w:ascii="宋体" w:hAnsi="宋体" w:cs="宋体"/>
          <w:b w:val="0"/>
          <w:bCs w:val="0"/>
          <w:color w:val="auto"/>
          <w:sz w:val="24"/>
          <w:szCs w:val="24"/>
          <w:highlight w:val="none"/>
          <w:lang w:val="en-US" w:eastAsia="zh-CN"/>
        </w:rPr>
        <w:t>室内外燃气管道、燃气表、阀门和调压设施、土建施工等设计服务</w:t>
      </w:r>
      <w:r>
        <w:rPr>
          <w:rFonts w:hint="eastAsia" w:ascii="宋体" w:hAnsi="宋体" w:cs="宋体"/>
          <w:color w:val="auto"/>
          <w:sz w:val="24"/>
          <w:szCs w:val="24"/>
          <w:highlight w:val="none"/>
          <w:lang w:val="en-US" w:eastAsia="zh-CN"/>
        </w:rPr>
        <w:t>，完成项目前期现场勘测，对接学校项目管理方明确用气需求与现场布局条件，梳理现有周边市政燃气主干管网的接口位置、压力参数，确认项目接入条件。</w:t>
      </w:r>
    </w:p>
    <w:p w14:paraId="25C8AD78">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结合勘测获得的基础信息，按照既定规范完成项目全套设计文件编制，涵盖外网工程平面布置、管道路由走向，校园内、食堂建筑内部用气区域管道排布、设备安装点位设计，以及调压、计量系统的配套设计内容，形成包含设计说明书、工程施工图、设备材料表在内的完整设计成果，并按内部质量管控要求完成多级校审。</w:t>
      </w:r>
    </w:p>
    <w:p w14:paraId="728FF051">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（三）配合甲方完成设计成果的报审工作，针对相关主管部门提出的审查意见及时完成设计内容调整优化，向项目施工单位开展设计交底，明确设计核心要求、关键施工工序和安全注意事项。</w:t>
      </w:r>
    </w:p>
    <w:p w14:paraId="62CFE418">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（四）施工全过程提供驻场或远程技术支撑服务，及时响应施工单位提出的设计相关疑问，结合现场实际施工条件，依规完成必要的设计调整，出具符合程序要求的设计变更文件。</w:t>
      </w:r>
    </w:p>
    <w:p w14:paraId="274EFA15">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（五）参与项目完工后的竣工验收工作，按要求提交全套设计归档资料，结合设计要求对工程施工质量出具设计验收意见，协助完成后续燃气通气相关手续的办理。</w:t>
      </w:r>
    </w:p>
    <w:p w14:paraId="55EFFF1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（六）甲方提供食堂项目建筑图纸、规划图、院内总平面图及管网图纸，乙方需根据甲方提供的上述图纸，出具不少于十二份天然气报装工程设计图纸。</w:t>
      </w:r>
    </w:p>
    <w:p w14:paraId="1BADCC2D">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eastAsia="宋体"/>
          <w:color w:val="auto"/>
          <w:lang w:eastAsia="zh-CN"/>
        </w:rPr>
      </w:pPr>
      <w:r>
        <w:rPr>
          <w:rFonts w:hint="eastAsia" w:ascii="宋体" w:hAnsi="宋体" w:cs="宋体"/>
          <w:color w:val="auto"/>
          <w:sz w:val="24"/>
          <w:szCs w:val="24"/>
          <w:highlight w:val="none"/>
          <w:lang w:val="en-US" w:eastAsia="zh-CN"/>
        </w:rPr>
        <w:t>（七）设计成果与工程建设需符合本区域供气企业现行的供气运营规范及工程验收技术标准，保证工程通过竣工验收，且确保设计文件通过供气单位及审图中心的审查。</w:t>
      </w:r>
    </w:p>
    <w:p w14:paraId="31F79E26">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 技术服务工作要求</w:t>
      </w:r>
    </w:p>
    <w:p w14:paraId="5622B5BB">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 </w:t>
      </w:r>
      <w:r>
        <w:rPr>
          <w:rFonts w:hint="eastAsia" w:ascii="宋体" w:hAnsi="宋体" w:cs="宋体"/>
          <w:color w:val="auto"/>
          <w:sz w:val="24"/>
          <w:szCs w:val="24"/>
          <w:highlight w:val="none"/>
          <w:lang w:val="en-US" w:eastAsia="zh-CN"/>
        </w:rPr>
        <w:t>设计</w:t>
      </w:r>
      <w:r>
        <w:rPr>
          <w:rFonts w:hint="eastAsia" w:ascii="宋体" w:hAnsi="宋体" w:eastAsia="宋体" w:cs="宋体"/>
          <w:color w:val="auto"/>
          <w:sz w:val="24"/>
          <w:szCs w:val="24"/>
          <w:highlight w:val="none"/>
        </w:rPr>
        <w:t>组织：</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须提前编制详细的《</w:t>
      </w:r>
      <w:r>
        <w:rPr>
          <w:rFonts w:hint="eastAsia" w:ascii="宋体" w:hAnsi="宋体" w:cs="宋体"/>
          <w:color w:val="auto"/>
          <w:sz w:val="24"/>
          <w:szCs w:val="24"/>
          <w:highlight w:val="none"/>
          <w:lang w:val="en-US" w:eastAsia="zh-CN"/>
        </w:rPr>
        <w:t>设计</w:t>
      </w:r>
      <w:r>
        <w:rPr>
          <w:rFonts w:hint="eastAsia" w:ascii="宋体" w:hAnsi="宋体" w:eastAsia="宋体" w:cs="宋体"/>
          <w:color w:val="auto"/>
          <w:sz w:val="24"/>
          <w:szCs w:val="24"/>
          <w:highlight w:val="none"/>
        </w:rPr>
        <w:t>方案》和《安全技术措施》，报</w:t>
      </w:r>
      <w:r>
        <w:rPr>
          <w:rFonts w:hint="eastAsia" w:ascii="宋体" w:hAnsi="宋体" w:cs="宋体"/>
          <w:color w:val="auto"/>
          <w:sz w:val="24"/>
          <w:szCs w:val="24"/>
          <w:highlight w:val="none"/>
          <w:lang w:eastAsia="zh-CN"/>
        </w:rPr>
        <w:t>比选人</w:t>
      </w:r>
      <w:r>
        <w:rPr>
          <w:rFonts w:hint="eastAsia" w:ascii="宋体" w:hAnsi="宋体" w:eastAsia="宋体" w:cs="宋体"/>
          <w:color w:val="auto"/>
          <w:sz w:val="24"/>
          <w:szCs w:val="24"/>
          <w:highlight w:val="none"/>
        </w:rPr>
        <w:t>审核批准后方可实施。现场安全措施由</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自行负责。</w:t>
      </w:r>
    </w:p>
    <w:p w14:paraId="3DC95646">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设计</w:t>
      </w:r>
      <w:r>
        <w:rPr>
          <w:rFonts w:hint="eastAsia" w:ascii="宋体" w:hAnsi="宋体" w:eastAsia="宋体" w:cs="宋体"/>
          <w:color w:val="auto"/>
          <w:sz w:val="24"/>
          <w:szCs w:val="24"/>
          <w:highlight w:val="none"/>
        </w:rPr>
        <w:t>数据：所有</w:t>
      </w:r>
      <w:r>
        <w:rPr>
          <w:rFonts w:hint="eastAsia" w:ascii="宋体" w:hAnsi="宋体" w:cs="宋体"/>
          <w:color w:val="auto"/>
          <w:sz w:val="24"/>
          <w:szCs w:val="24"/>
          <w:highlight w:val="none"/>
          <w:lang w:val="en-US" w:eastAsia="zh-CN"/>
        </w:rPr>
        <w:t>设计</w:t>
      </w:r>
      <w:r>
        <w:rPr>
          <w:rFonts w:hint="eastAsia" w:ascii="宋体" w:hAnsi="宋体" w:eastAsia="宋体" w:cs="宋体"/>
          <w:color w:val="auto"/>
          <w:sz w:val="24"/>
          <w:szCs w:val="24"/>
          <w:highlight w:val="none"/>
        </w:rPr>
        <w:t>数据必须真实、准确，记录清晰可溯。</w:t>
      </w:r>
    </w:p>
    <w:p w14:paraId="6D6C3384">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缺陷处理建议：在</w:t>
      </w:r>
      <w:r>
        <w:rPr>
          <w:rFonts w:hint="eastAsia" w:ascii="宋体" w:hAnsi="宋体" w:cs="宋体"/>
          <w:color w:val="auto"/>
          <w:sz w:val="24"/>
          <w:szCs w:val="24"/>
          <w:highlight w:val="none"/>
          <w:lang w:val="en-US" w:eastAsia="zh-CN"/>
        </w:rPr>
        <w:t>设计</w:t>
      </w:r>
      <w:r>
        <w:rPr>
          <w:rFonts w:hint="eastAsia" w:ascii="宋体" w:hAnsi="宋体" w:eastAsia="宋体" w:cs="宋体"/>
          <w:color w:val="auto"/>
          <w:sz w:val="24"/>
          <w:szCs w:val="24"/>
          <w:highlight w:val="none"/>
        </w:rPr>
        <w:t>过程中发现设备缺陷或安全隐患时，应立即向</w:t>
      </w:r>
      <w:r>
        <w:rPr>
          <w:rFonts w:hint="eastAsia" w:ascii="宋体" w:hAnsi="宋体" w:cs="宋体"/>
          <w:color w:val="auto"/>
          <w:sz w:val="24"/>
          <w:szCs w:val="24"/>
          <w:highlight w:val="none"/>
          <w:lang w:eastAsia="zh-CN"/>
        </w:rPr>
        <w:t>比选人</w:t>
      </w:r>
      <w:r>
        <w:rPr>
          <w:rFonts w:hint="eastAsia" w:ascii="宋体" w:hAnsi="宋体" w:eastAsia="宋体" w:cs="宋体"/>
          <w:color w:val="auto"/>
          <w:sz w:val="24"/>
          <w:szCs w:val="24"/>
          <w:highlight w:val="none"/>
        </w:rPr>
        <w:t>现场代表报告，并提供书面的缺陷分析报告及处理建议方案。</w:t>
      </w:r>
    </w:p>
    <w:p w14:paraId="1FA3FDC1">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 设计交底：设计文件交付后，响应人须配合</w:t>
      </w:r>
      <w:r>
        <w:rPr>
          <w:rFonts w:hint="eastAsia" w:ascii="宋体" w:hAnsi="宋体" w:cs="宋体"/>
          <w:color w:val="auto"/>
          <w:sz w:val="24"/>
          <w:szCs w:val="24"/>
          <w:highlight w:val="none"/>
          <w:lang w:eastAsia="zh-CN"/>
        </w:rPr>
        <w:t>比选人</w:t>
      </w:r>
      <w:r>
        <w:rPr>
          <w:rFonts w:hint="eastAsia" w:ascii="宋体" w:hAnsi="宋体" w:eastAsia="宋体" w:cs="宋体"/>
          <w:color w:val="auto"/>
          <w:sz w:val="24"/>
          <w:szCs w:val="24"/>
          <w:highlight w:val="none"/>
        </w:rPr>
        <w:t>完成设计交底工作，并根据施工进度提供必要的设计技术支持。</w:t>
      </w:r>
    </w:p>
    <w:p w14:paraId="02945085">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 技术服务成果文件要求</w:t>
      </w:r>
    </w:p>
    <w:p w14:paraId="31696D8C">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最终交付的成果文件包括但不限于</w:t>
      </w:r>
      <w:r>
        <w:rPr>
          <w:rFonts w:hint="eastAsia" w:ascii="宋体" w:hAnsi="宋体" w:cs="宋体"/>
          <w:color w:val="auto"/>
          <w:sz w:val="24"/>
          <w:szCs w:val="24"/>
          <w:highlight w:val="none"/>
          <w:lang w:eastAsia="zh-CN"/>
        </w:rPr>
        <w:t>：</w:t>
      </w:r>
    </w:p>
    <w:p w14:paraId="30F3F1F3">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b/>
          <w:bCs/>
          <w:color w:val="auto"/>
          <w:sz w:val="28"/>
          <w:szCs w:val="28"/>
          <w:highlight w:val="none"/>
        </w:rPr>
      </w:pPr>
      <w:r>
        <w:rPr>
          <w:rFonts w:hint="eastAsia" w:ascii="宋体" w:hAnsi="宋体" w:cs="宋体"/>
          <w:color w:val="auto"/>
          <w:sz w:val="24"/>
          <w:szCs w:val="24"/>
          <w:highlight w:val="none"/>
          <w:lang w:val="en-US" w:eastAsia="zh-CN"/>
        </w:rPr>
        <w:t>乙方需出具不少于十二份天然气报装工程设计图纸，同时提供对应电子版（含CAD格式和PDF格式），</w:t>
      </w:r>
      <w:r>
        <w:rPr>
          <w:rFonts w:hint="eastAsia" w:ascii="宋体" w:hAnsi="宋体" w:eastAsia="宋体" w:cs="宋体"/>
          <w:color w:val="auto"/>
          <w:sz w:val="24"/>
          <w:szCs w:val="24"/>
          <w:highlight w:val="none"/>
        </w:rPr>
        <w:t>所有报告格式规范、数据完整、结论明确，</w:t>
      </w:r>
      <w:r>
        <w:rPr>
          <w:rFonts w:hint="eastAsia" w:ascii="宋体" w:hAnsi="宋体" w:eastAsia="宋体" w:cs="宋体"/>
          <w:color w:val="auto"/>
          <w:sz w:val="24"/>
          <w:szCs w:val="24"/>
          <w:highlight w:val="none"/>
          <w:lang w:eastAsia="zh-CN"/>
        </w:rPr>
        <w:t>需</w:t>
      </w:r>
      <w:r>
        <w:rPr>
          <w:rFonts w:hint="eastAsia" w:ascii="宋体" w:hAnsi="宋体" w:eastAsia="宋体" w:cs="宋体"/>
          <w:color w:val="auto"/>
          <w:sz w:val="24"/>
          <w:szCs w:val="24"/>
          <w:highlight w:val="none"/>
        </w:rPr>
        <w:t>符合档案管理要求。</w:t>
      </w:r>
    </w:p>
    <w:p w14:paraId="0D793B7B">
      <w:pPr>
        <w:pStyle w:val="2"/>
        <w:pageBreakBefore/>
        <w:spacing w:before="60" w:after="60" w:line="360" w:lineRule="auto"/>
        <w:jc w:val="center"/>
        <w:rPr>
          <w:b/>
          <w:bCs/>
          <w:color w:val="auto"/>
          <w:sz w:val="44"/>
          <w:szCs w:val="44"/>
          <w:highlight w:val="none"/>
        </w:rPr>
      </w:pPr>
      <w:r>
        <w:rPr>
          <w:rFonts w:ascii="宋体" w:hAnsi="宋体" w:eastAsia="宋体" w:cs="宋体"/>
          <w:i w:val="0"/>
          <w:color w:val="auto"/>
          <w:sz w:val="44"/>
          <w:szCs w:val="44"/>
          <w:highlight w:val="none"/>
        </w:rPr>
        <w:t>第五章 评审程序、方法及标准</w:t>
      </w:r>
    </w:p>
    <w:p w14:paraId="7E37E11F">
      <w:pPr>
        <w:spacing w:line="360" w:lineRule="auto"/>
        <w:outlineLvl w:val="1"/>
        <w:rPr>
          <w:rFonts w:hint="eastAsia" w:ascii="宋体" w:hAnsi="宋体" w:cs="宋体"/>
          <w:b/>
          <w:bCs/>
          <w:color w:val="auto"/>
          <w:sz w:val="28"/>
          <w:szCs w:val="28"/>
          <w:highlight w:val="none"/>
        </w:rPr>
      </w:pPr>
    </w:p>
    <w:p w14:paraId="74CAD2E0">
      <w:pPr>
        <w:spacing w:line="360" w:lineRule="auto"/>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rPr>
        <w:t>评</w:t>
      </w:r>
      <w:r>
        <w:rPr>
          <w:rFonts w:hint="eastAsia" w:ascii="宋体" w:hAnsi="宋体" w:cs="宋体"/>
          <w:b/>
          <w:bCs/>
          <w:color w:val="auto"/>
          <w:sz w:val="24"/>
          <w:szCs w:val="24"/>
          <w:highlight w:val="none"/>
          <w:lang w:val="en-US" w:eastAsia="zh-CN"/>
        </w:rPr>
        <w:t>审</w:t>
      </w:r>
      <w:r>
        <w:rPr>
          <w:rFonts w:hint="eastAsia" w:ascii="宋体" w:hAnsi="宋体" w:cs="宋体"/>
          <w:b/>
          <w:bCs/>
          <w:color w:val="auto"/>
          <w:sz w:val="24"/>
          <w:szCs w:val="24"/>
          <w:highlight w:val="none"/>
        </w:rPr>
        <w:t>办法（</w:t>
      </w:r>
      <w:r>
        <w:rPr>
          <w:rFonts w:hint="eastAsia" w:ascii="宋体" w:hAnsi="宋体" w:cs="宋体"/>
          <w:b/>
          <w:bCs/>
          <w:color w:val="auto"/>
          <w:sz w:val="24"/>
          <w:szCs w:val="24"/>
          <w:highlight w:val="none"/>
          <w:lang w:val="en-US" w:eastAsia="zh-CN"/>
        </w:rPr>
        <w:t>综合评标法</w:t>
      </w:r>
      <w:r>
        <w:rPr>
          <w:rFonts w:hint="eastAsia" w:ascii="宋体" w:hAnsi="宋体" w:cs="宋体"/>
          <w:b/>
          <w:bCs/>
          <w:color w:val="auto"/>
          <w:sz w:val="24"/>
          <w:szCs w:val="24"/>
          <w:highlight w:val="none"/>
        </w:rPr>
        <w:t>）</w:t>
      </w:r>
    </w:p>
    <w:p w14:paraId="672662E8">
      <w:pPr>
        <w:pStyle w:val="9"/>
        <w:adjustRightInd w:val="0"/>
        <w:snapToGrid w:val="0"/>
        <w:spacing w:line="560" w:lineRule="exact"/>
        <w:ind w:left="518" w:hanging="518" w:hangingChars="215"/>
        <w:outlineLvl w:val="1"/>
        <w:rPr>
          <w:rFonts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5.1.1 </w:t>
      </w:r>
      <w:r>
        <w:rPr>
          <w:rFonts w:hint="eastAsia" w:ascii="宋体" w:hAnsi="宋体" w:eastAsia="宋体" w:cs="宋体"/>
          <w:b/>
          <w:color w:val="auto"/>
          <w:sz w:val="24"/>
          <w:szCs w:val="24"/>
          <w:highlight w:val="none"/>
        </w:rPr>
        <w:t>评审原则：</w:t>
      </w:r>
    </w:p>
    <w:p w14:paraId="62611645">
      <w:pPr>
        <w:spacing w:before="0" w:after="0" w:line="360" w:lineRule="auto"/>
        <w:ind w:firstLine="5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评审遵循客观、公正、审慎的原则，在满足全部实质性要求的前提下，按报价由低到高进行评审。</w:t>
      </w:r>
    </w:p>
    <w:p w14:paraId="709A8932">
      <w:pPr>
        <w:pStyle w:val="9"/>
        <w:adjustRightInd w:val="0"/>
        <w:snapToGrid w:val="0"/>
        <w:spacing w:line="560" w:lineRule="exact"/>
        <w:ind w:left="518" w:hanging="518" w:hangingChars="215"/>
        <w:outlineLvl w:val="1"/>
        <w:rPr>
          <w:rFonts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5.1.2 </w:t>
      </w:r>
      <w:r>
        <w:rPr>
          <w:rFonts w:hint="eastAsia" w:ascii="宋体" w:hAnsi="宋体" w:eastAsia="宋体" w:cs="宋体"/>
          <w:b/>
          <w:color w:val="auto"/>
          <w:sz w:val="24"/>
          <w:szCs w:val="24"/>
          <w:highlight w:val="none"/>
        </w:rPr>
        <w:t>评审办法：</w:t>
      </w:r>
    </w:p>
    <w:p w14:paraId="0B6BF957">
      <w:pPr>
        <w:spacing w:before="0" w:after="0" w:line="360" w:lineRule="auto"/>
        <w:ind w:firstLine="560"/>
        <w:rPr>
          <w:color w:val="auto"/>
          <w:sz w:val="24"/>
          <w:szCs w:val="24"/>
          <w:highlight w:val="none"/>
        </w:rPr>
      </w:pPr>
      <w:r>
        <w:rPr>
          <w:rFonts w:ascii="宋体" w:hAnsi="宋体" w:eastAsia="宋体" w:cs="宋体"/>
          <w:color w:val="auto"/>
          <w:sz w:val="24"/>
          <w:szCs w:val="24"/>
          <w:highlight w:val="none"/>
        </w:rPr>
        <w:t>本次评审采用综合评分法（百分制），即响应文件满足</w:t>
      </w:r>
      <w:r>
        <w:rPr>
          <w:rFonts w:hint="eastAsia" w:ascii="宋体" w:hAnsi="宋体" w:eastAsia="宋体" w:cs="宋体"/>
          <w:color w:val="auto"/>
          <w:sz w:val="24"/>
          <w:szCs w:val="24"/>
          <w:highlight w:val="none"/>
          <w:lang w:eastAsia="zh-CN"/>
        </w:rPr>
        <w:t>比选</w:t>
      </w:r>
      <w:r>
        <w:rPr>
          <w:rFonts w:ascii="宋体" w:hAnsi="宋体" w:eastAsia="宋体" w:cs="宋体"/>
          <w:color w:val="auto"/>
          <w:sz w:val="24"/>
          <w:szCs w:val="24"/>
          <w:highlight w:val="none"/>
        </w:rPr>
        <w:t>文件全部实质性要求且按评审因素的量化指标评审得分最高的供应商为成交候选供应商的评审方法。</w:t>
      </w:r>
    </w:p>
    <w:p w14:paraId="0915B9A1">
      <w:pPr>
        <w:pStyle w:val="26"/>
        <w:keepNext w:val="0"/>
        <w:keepLines w:val="0"/>
        <w:pageBreakBefore w:val="0"/>
        <w:widowControl w:val="0"/>
        <w:numPr>
          <w:ilvl w:val="0"/>
          <w:numId w:val="0"/>
        </w:numPr>
        <w:kinsoku/>
        <w:wordWrap/>
        <w:overflowPunct/>
        <w:topLinePunct w:val="0"/>
        <w:autoSpaceDN/>
        <w:bidi w:val="0"/>
        <w:adjustRightInd/>
        <w:snapToGrid/>
        <w:spacing w:beforeAutospacing="0" w:line="360" w:lineRule="auto"/>
        <w:textAlignment w:val="auto"/>
        <w:outlineLvl w:val="1"/>
        <w:rPr>
          <w:rStyle w:val="22"/>
          <w:rFonts w:hint="eastAsia" w:ascii="宋体" w:hAnsi="宋体" w:eastAsia="宋体" w:cs="宋体"/>
          <w:b/>
          <w:bCs/>
          <w:color w:val="auto"/>
          <w:sz w:val="24"/>
          <w:szCs w:val="24"/>
          <w:highlight w:val="none"/>
          <w:lang w:val="en-US" w:eastAsia="zh-CN"/>
        </w:rPr>
      </w:pPr>
      <w:r>
        <w:rPr>
          <w:rStyle w:val="22"/>
          <w:rFonts w:hint="eastAsia" w:ascii="宋体" w:hAnsi="宋体" w:cs="宋体"/>
          <w:b/>
          <w:bCs/>
          <w:color w:val="auto"/>
          <w:sz w:val="24"/>
          <w:szCs w:val="24"/>
          <w:highlight w:val="none"/>
          <w:lang w:val="en-US" w:eastAsia="zh-CN"/>
        </w:rPr>
        <w:t xml:space="preserve">5.1.3 </w:t>
      </w:r>
      <w:r>
        <w:rPr>
          <w:rStyle w:val="22"/>
          <w:rFonts w:hint="eastAsia" w:ascii="宋体" w:hAnsi="宋体" w:eastAsia="宋体" w:cs="宋体"/>
          <w:b/>
          <w:bCs/>
          <w:color w:val="auto"/>
          <w:sz w:val="24"/>
          <w:szCs w:val="24"/>
          <w:highlight w:val="none"/>
          <w:lang w:val="en-US" w:eastAsia="zh-CN"/>
        </w:rPr>
        <w:t>符合性审查：</w:t>
      </w:r>
    </w:p>
    <w:p w14:paraId="4E31F289">
      <w:pPr>
        <w:pStyle w:val="34"/>
        <w:keepNext w:val="0"/>
        <w:keepLines w:val="0"/>
        <w:pageBreakBefore w:val="0"/>
        <w:widowControl w:val="0"/>
        <w:kinsoku/>
        <w:wordWrap/>
        <w:overflowPunct/>
        <w:topLinePunct w:val="0"/>
        <w:autoSpaceDN/>
        <w:bidi w:val="0"/>
        <w:spacing w:before="0" w:beforeAutospacing="0" w:after="0" w:line="360" w:lineRule="auto"/>
        <w:ind w:left="0" w:leftChars="0" w:firstLine="0" w:firstLineChars="0"/>
        <w:jc w:val="center"/>
        <w:textAlignment w:val="auto"/>
        <w:outlineLvl w:val="1"/>
        <w:rPr>
          <w:rStyle w:val="35"/>
          <w:rFonts w:hint="eastAsia" w:ascii="宋体" w:hAnsi="宋体" w:eastAsia="宋体" w:cs="宋体"/>
          <w:b/>
          <w:bCs/>
          <w:color w:val="auto"/>
          <w:sz w:val="24"/>
          <w:szCs w:val="24"/>
          <w:highlight w:val="none"/>
        </w:rPr>
      </w:pPr>
      <w:r>
        <w:rPr>
          <w:rStyle w:val="35"/>
          <w:rFonts w:hint="eastAsia" w:ascii="宋体" w:hAnsi="宋体" w:eastAsia="宋体" w:cs="宋体"/>
          <w:b/>
          <w:bCs/>
          <w:color w:val="auto"/>
          <w:sz w:val="24"/>
          <w:szCs w:val="24"/>
          <w:highlight w:val="none"/>
        </w:rPr>
        <w:t>符合性审查表</w:t>
      </w:r>
    </w:p>
    <w:tbl>
      <w:tblPr>
        <w:tblStyle w:val="20"/>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5"/>
        <w:gridCol w:w="3877"/>
        <w:gridCol w:w="4557"/>
      </w:tblGrid>
      <w:tr w14:paraId="379C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845" w:type="dxa"/>
            <w:noWrap w:val="0"/>
            <w:vAlign w:val="top"/>
          </w:tcPr>
          <w:p w14:paraId="15448B00">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序号</w:t>
            </w:r>
          </w:p>
        </w:tc>
        <w:tc>
          <w:tcPr>
            <w:tcW w:w="3877" w:type="dxa"/>
            <w:noWrap w:val="0"/>
            <w:vAlign w:val="top"/>
          </w:tcPr>
          <w:p w14:paraId="60A1C9D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审查项目</w:t>
            </w:r>
          </w:p>
        </w:tc>
        <w:tc>
          <w:tcPr>
            <w:tcW w:w="4557" w:type="dxa"/>
            <w:noWrap w:val="0"/>
            <w:vAlign w:val="top"/>
          </w:tcPr>
          <w:p w14:paraId="748D21F6">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审查内容</w:t>
            </w:r>
          </w:p>
        </w:tc>
      </w:tr>
      <w:tr w14:paraId="1630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15A1A223">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1</w:t>
            </w:r>
          </w:p>
        </w:tc>
        <w:tc>
          <w:tcPr>
            <w:tcW w:w="3877" w:type="dxa"/>
            <w:noWrap w:val="0"/>
            <w:vAlign w:val="center"/>
          </w:tcPr>
          <w:p w14:paraId="026C796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响应文件的盖章、签字</w:t>
            </w:r>
          </w:p>
        </w:tc>
        <w:tc>
          <w:tcPr>
            <w:tcW w:w="4557" w:type="dxa"/>
            <w:noWrap w:val="0"/>
            <w:vAlign w:val="center"/>
          </w:tcPr>
          <w:p w14:paraId="5C49C59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按</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文件要求签字、盖章</w:t>
            </w:r>
          </w:p>
        </w:tc>
      </w:tr>
      <w:tr w14:paraId="1D32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845" w:type="dxa"/>
            <w:noWrap w:val="0"/>
            <w:vAlign w:val="top"/>
          </w:tcPr>
          <w:p w14:paraId="2F54382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2</w:t>
            </w:r>
          </w:p>
        </w:tc>
        <w:tc>
          <w:tcPr>
            <w:tcW w:w="3877" w:type="dxa"/>
            <w:noWrap w:val="0"/>
            <w:vAlign w:val="center"/>
          </w:tcPr>
          <w:p w14:paraId="296B614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cs="宋体"/>
                <w:color w:val="auto"/>
                <w:sz w:val="24"/>
                <w:szCs w:val="24"/>
                <w:highlight w:val="none"/>
                <w:lang w:val="en-US" w:eastAsia="zh-CN"/>
              </w:rPr>
              <w:t>响应</w:t>
            </w:r>
            <w:r>
              <w:rPr>
                <w:rStyle w:val="22"/>
                <w:rFonts w:hint="eastAsia" w:ascii="宋体" w:hAnsi="宋体" w:eastAsia="宋体" w:cs="宋体"/>
                <w:color w:val="auto"/>
                <w:sz w:val="24"/>
                <w:szCs w:val="24"/>
                <w:highlight w:val="none"/>
              </w:rPr>
              <w:t>报价</w:t>
            </w:r>
          </w:p>
        </w:tc>
        <w:tc>
          <w:tcPr>
            <w:tcW w:w="4557" w:type="dxa"/>
            <w:noWrap w:val="0"/>
            <w:vAlign w:val="center"/>
          </w:tcPr>
          <w:p w14:paraId="2F2B9562">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2AA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0E53A48E">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3</w:t>
            </w:r>
          </w:p>
        </w:tc>
        <w:tc>
          <w:tcPr>
            <w:tcW w:w="3877" w:type="dxa"/>
            <w:noWrap w:val="0"/>
            <w:vAlign w:val="center"/>
          </w:tcPr>
          <w:p w14:paraId="7EF6F418">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有效期</w:t>
            </w:r>
          </w:p>
        </w:tc>
        <w:tc>
          <w:tcPr>
            <w:tcW w:w="4557" w:type="dxa"/>
            <w:noWrap w:val="0"/>
            <w:vAlign w:val="center"/>
          </w:tcPr>
          <w:p w14:paraId="336F73F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响应人</w:t>
            </w:r>
            <w:r>
              <w:rPr>
                <w:rStyle w:val="22"/>
                <w:rFonts w:hint="eastAsia" w:ascii="宋体" w:hAnsi="宋体" w:eastAsia="宋体" w:cs="宋体"/>
                <w:color w:val="auto"/>
                <w:sz w:val="24"/>
                <w:szCs w:val="24"/>
                <w:highlight w:val="none"/>
              </w:rPr>
              <w:t>须知前附表的规定</w:t>
            </w:r>
          </w:p>
        </w:tc>
      </w:tr>
      <w:tr w14:paraId="1565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7D85AC1F">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4</w:t>
            </w:r>
          </w:p>
        </w:tc>
        <w:tc>
          <w:tcPr>
            <w:tcW w:w="3877" w:type="dxa"/>
            <w:noWrap w:val="0"/>
            <w:vAlign w:val="center"/>
          </w:tcPr>
          <w:p w14:paraId="318F76DD">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合同履行期限</w:t>
            </w:r>
          </w:p>
        </w:tc>
        <w:tc>
          <w:tcPr>
            <w:tcW w:w="4557" w:type="dxa"/>
            <w:noWrap w:val="0"/>
            <w:vAlign w:val="center"/>
          </w:tcPr>
          <w:p w14:paraId="27EB8BDC">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30B3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2378C073">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5</w:t>
            </w:r>
          </w:p>
        </w:tc>
        <w:tc>
          <w:tcPr>
            <w:tcW w:w="3877" w:type="dxa"/>
            <w:noWrap w:val="0"/>
            <w:vAlign w:val="center"/>
          </w:tcPr>
          <w:p w14:paraId="6079D56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质量要求</w:t>
            </w:r>
          </w:p>
        </w:tc>
        <w:tc>
          <w:tcPr>
            <w:tcW w:w="4557" w:type="dxa"/>
            <w:noWrap w:val="0"/>
            <w:vAlign w:val="center"/>
          </w:tcPr>
          <w:p w14:paraId="41F7D0FB">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074C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0C9DD63B">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6</w:t>
            </w:r>
          </w:p>
        </w:tc>
        <w:tc>
          <w:tcPr>
            <w:tcW w:w="3877" w:type="dxa"/>
            <w:noWrap w:val="0"/>
            <w:vAlign w:val="center"/>
          </w:tcPr>
          <w:p w14:paraId="727A081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eastAsia="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比选文件中的实质性要求</w:t>
            </w:r>
          </w:p>
        </w:tc>
        <w:tc>
          <w:tcPr>
            <w:tcW w:w="4557" w:type="dxa"/>
            <w:noWrap w:val="0"/>
            <w:vAlign w:val="center"/>
          </w:tcPr>
          <w:p w14:paraId="54474B10">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52F1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20C26F3F">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7</w:t>
            </w:r>
          </w:p>
        </w:tc>
        <w:tc>
          <w:tcPr>
            <w:tcW w:w="3877" w:type="dxa"/>
            <w:noWrap w:val="0"/>
            <w:vAlign w:val="center"/>
          </w:tcPr>
          <w:p w14:paraId="2DDBBD1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比选文件中的其他投标无效条款</w:t>
            </w:r>
          </w:p>
        </w:tc>
        <w:tc>
          <w:tcPr>
            <w:tcW w:w="4557" w:type="dxa"/>
            <w:noWrap w:val="0"/>
            <w:vAlign w:val="center"/>
          </w:tcPr>
          <w:p w14:paraId="5AE074C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bl>
    <w:p w14:paraId="4A976E00">
      <w:pPr>
        <w:adjustRightInd w:val="0"/>
        <w:snapToGrid w:val="0"/>
        <w:spacing w:line="560" w:lineRule="exact"/>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注：若</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未对上述内容进行实质性响应的或不满足上述要求的，符合性审查不予通过。</w:t>
      </w:r>
    </w:p>
    <w:p w14:paraId="4E4AE675">
      <w:pPr>
        <w:spacing w:line="360" w:lineRule="auto"/>
        <w:outlineLvl w:val="1"/>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5.2  综合评分分值构成（总分100分）</w:t>
      </w:r>
    </w:p>
    <w:p w14:paraId="78DD042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报价部分：30分；技术方案部分：50分；商务资信及项目团队：20分</w:t>
      </w:r>
    </w:p>
    <w:p w14:paraId="304C417F">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5.2.1  报价部分（30分）</w:t>
      </w:r>
    </w:p>
    <w:p w14:paraId="1AE851A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评标基准价计算</w:t>
      </w:r>
    </w:p>
    <w:p w14:paraId="28870B4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以所有初审合格参选单位的参选报价为基础；参选单位数量≥5家时，去掉最高、最低报价各1家，剩余报价算术平均值为评标基准价；参选单位数量＜5家，不剔除高低报价，全部有效报价算术平均值作为评标基准价。</w:t>
      </w:r>
    </w:p>
    <w:p w14:paraId="121B697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报价得分计算规则</w:t>
      </w:r>
    </w:p>
    <w:p w14:paraId="2FDD79C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参选报价=评标基准价，得满分30分；参选报价高于基准价：每高出1%扣2分，不足1%按线性比例扣减，扣至0分为止；参选报价低于基准价：每低1%扣1分，不足1%按线性比例扣减，最低0分。</w:t>
      </w:r>
    </w:p>
    <w:p w14:paraId="0D0A8FF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备注：评审委员会有权对明显低于市场合理成本的报价进行质询，参选单位不能对低价提供合理说明及佐证材料的，评审委员会可否决其参选。</w:t>
      </w:r>
    </w:p>
    <w:p w14:paraId="5F53EB53">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b/>
          <w:bCs/>
          <w:color w:val="auto"/>
          <w:sz w:val="24"/>
          <w:szCs w:val="24"/>
          <w:highlight w:val="none"/>
          <w:lang w:val="en-US" w:eastAsia="zh-CN"/>
        </w:rPr>
        <w:t>5.2.2  技术方案部分（50分）</w:t>
      </w:r>
    </w:p>
    <w:p w14:paraId="5F87D3C7">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（1）项目理解、风险识别与重难点分析（10分）</w:t>
      </w:r>
    </w:p>
    <w:p w14:paraId="60671FD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8～10分：对项目气源条件、用气负荷、沿线地质、周边建构筑物、第三方施工风险、安全管控重难点分析全面到位，设计思路针对性强；</w:t>
      </w:r>
    </w:p>
    <w:p w14:paraId="4ADC856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5～7分：基本理解项目情况，重难点分析内容一般，方案针对性一般；</w:t>
      </w:r>
    </w:p>
    <w:p w14:paraId="0B31213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0～4分：对燃气项目风险认识不足，分析内容简单，无针对性。</w:t>
      </w:r>
    </w:p>
    <w:p w14:paraId="2C1F16B5">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 总体设计方案（14分）</w:t>
      </w:r>
    </w:p>
    <w:p w14:paraId="452356E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11～14分：气源方案、管线路由、调压设施选址、管径选型、压力等级划分合理；路由兼顾安全、征地拆迁、施工难度及后期运维，方案安全经济；</w:t>
      </w:r>
    </w:p>
    <w:p w14:paraId="2DDB9F3F">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7～10分：总体方案可行，路由、压力、管径选型无重大缺陷；</w:t>
      </w:r>
    </w:p>
    <w:p w14:paraId="6134E4B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0～6分：方案存在安全隐患、路由不合理、负荷测算存在明显错误。</w:t>
      </w:r>
    </w:p>
    <w:p w14:paraId="0B1E89B8">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（3）专业设计、安全消防及合规设计（16分）</w:t>
      </w:r>
    </w:p>
    <w:p w14:paraId="12B86ED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16分：水力计算、管道强度与稳定性验算、防腐、阴极保护、安全放散、紧急切断、警示标识、防雷防静电、消防方案完整，严格符合《城镇燃气设计规范》GB50025等现行国家、地方规范；对管线穿越、临近建构筑物保护措施考虑周全；</w:t>
      </w:r>
    </w:p>
    <w:p w14:paraId="3484D40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8～12分：各专业方案齐全，满足规范基本要求，细节存在少量不足；</w:t>
      </w:r>
    </w:p>
    <w:p w14:paraId="4C6244A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0～7分：专业内容缺项、安全保护措施缺失，存在违反强制性条文风险。</w:t>
      </w:r>
    </w:p>
    <w:p w14:paraId="15982531">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（4） 设计进度、图纸交付及后续现场服务（10分）</w:t>
      </w:r>
    </w:p>
    <w:p w14:paraId="276535B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8～10分：设计进度计划合理；承诺覆盖方案设计、初步设计、施工图设计、审图配合、技术交底、施工驻场服务、设计变更优化、竣工验收配合、通气技术支持全流程服务；</w:t>
      </w:r>
    </w:p>
    <w:p w14:paraId="7F47FD8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5～7分：设计周期可行，服务承诺基本齐全，缺少部分现场配合内容；</w:t>
      </w:r>
    </w:p>
    <w:p w14:paraId="704A4C8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0～4分：工期计划不可控，后期现场技术服务承诺缺失。</w:t>
      </w:r>
    </w:p>
    <w:p w14:paraId="566095B2">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5.2.3  商务资信及项目团队（20分）</w:t>
      </w:r>
    </w:p>
    <w:p w14:paraId="58AC50BF">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 企业同类业绩（8分）</w:t>
      </w:r>
    </w:p>
    <w:p w14:paraId="1990580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近3年内类似燃气、天然气管道、调压站、燃气配套工程设计业绩（时间以合同签订日期为准，参选文件须附合同关键页复印件）</w:t>
      </w:r>
    </w:p>
    <w:p w14:paraId="0AC6C19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每提供1项有效同类业绩得2分，最多8分；无同类燃气设计业绩得0分。</w:t>
      </w:r>
    </w:p>
    <w:p w14:paraId="19E36AD0">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 项目负责人（6分）</w:t>
      </w:r>
    </w:p>
    <w:p w14:paraId="763BAE6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本项目燃气专业总负责人</w:t>
      </w:r>
    </w:p>
    <w:p w14:paraId="56DEC7D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6分：符合设计资质要求，且近3年作为项目负责人完成同类燃气设计业绩，每项业绩3分，最高6分；</w:t>
      </w:r>
    </w:p>
    <w:p w14:paraId="3806C76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3分：无同类项目负责人业绩；</w:t>
      </w:r>
    </w:p>
    <w:p w14:paraId="79396FF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0分：资格不满足要求。</w:t>
      </w:r>
    </w:p>
    <w:p w14:paraId="55DFB315">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（3） 项目专业团队配置（6分）</w:t>
      </w:r>
    </w:p>
    <w:p w14:paraId="4C22AC8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主要专业负责人配置情况，人员证书、职称配套完整性</w:t>
      </w:r>
    </w:p>
    <w:p w14:paraId="3BF0450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5～6分：各专业负责人配齐，主要专业人员均具备相应执业资格或职称证书；</w:t>
      </w:r>
    </w:p>
    <w:p w14:paraId="630D87B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2～4分：主要专业人员存在缺项、证书不全；</w:t>
      </w:r>
    </w:p>
    <w:p w14:paraId="744EA96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0～1分：项目团队配置严重不足。</w:t>
      </w:r>
    </w:p>
    <w:p w14:paraId="7E067A10">
      <w:pPr>
        <w:pStyle w:val="13"/>
        <w:spacing w:line="560" w:lineRule="exact"/>
        <w:ind w:left="721" w:leftChars="200" w:hanging="241" w:hangingChars="100"/>
        <w:outlineLvl w:val="1"/>
        <w:rPr>
          <w:rFonts w:ascii="宋体" w:hAnsi="宋体" w:cs="宋体"/>
          <w:color w:val="auto"/>
          <w:sz w:val="24"/>
          <w:highlight w:val="none"/>
        </w:rPr>
      </w:pPr>
      <w:r>
        <w:rPr>
          <w:rFonts w:hint="eastAsia" w:ascii="宋体" w:hAnsi="宋体" w:cs="宋体"/>
          <w:b/>
          <w:color w:val="auto"/>
          <w:sz w:val="24"/>
          <w:highlight w:val="none"/>
          <w:lang w:val="en-US" w:eastAsia="zh-CN"/>
        </w:rPr>
        <w:t xml:space="preserve">5.3 </w:t>
      </w:r>
      <w:r>
        <w:rPr>
          <w:rFonts w:hint="eastAsia" w:ascii="宋体" w:hAnsi="宋体" w:cs="宋体"/>
          <w:b/>
          <w:color w:val="auto"/>
          <w:sz w:val="24"/>
          <w:highlight w:val="none"/>
        </w:rPr>
        <w:t>成交人的确定：</w:t>
      </w:r>
    </w:p>
    <w:p w14:paraId="7ACDB3DD">
      <w:pPr>
        <w:adjustRightInd w:val="0"/>
        <w:snapToGrid w:val="0"/>
        <w:spacing w:line="560" w:lineRule="exact"/>
        <w:ind w:firstLine="480" w:firstLineChars="200"/>
        <w:outlineLvl w:val="1"/>
        <w:rPr>
          <w:rFonts w:ascii="宋体" w:hAnsi="宋体" w:cs="宋体"/>
          <w:color w:val="auto"/>
          <w:kern w:val="0"/>
          <w:sz w:val="24"/>
          <w:highlight w:val="none"/>
        </w:rPr>
      </w:pPr>
      <w:r>
        <w:rPr>
          <w:rFonts w:hint="eastAsia" w:ascii="宋体" w:hAnsi="宋体" w:cs="宋体"/>
          <w:color w:val="auto"/>
          <w:kern w:val="0"/>
          <w:sz w:val="24"/>
          <w:highlight w:val="none"/>
        </w:rPr>
        <w:t>成交通知书发出后，</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不得违法改变成交结果，成交人无正当理由不得放弃</w:t>
      </w:r>
      <w:r>
        <w:rPr>
          <w:rFonts w:hint="eastAsia" w:ascii="宋体" w:hAnsi="宋体" w:cs="宋体"/>
          <w:color w:val="auto"/>
          <w:kern w:val="0"/>
          <w:sz w:val="24"/>
          <w:highlight w:val="none"/>
          <w:lang w:val="en-US" w:eastAsia="zh-CN"/>
        </w:rPr>
        <w:t>成交</w:t>
      </w:r>
      <w:r>
        <w:rPr>
          <w:rFonts w:hint="eastAsia" w:ascii="宋体" w:hAnsi="宋体" w:cs="宋体"/>
          <w:color w:val="auto"/>
          <w:kern w:val="0"/>
          <w:sz w:val="24"/>
          <w:highlight w:val="none"/>
        </w:rPr>
        <w:t>。</w:t>
      </w:r>
    </w:p>
    <w:p w14:paraId="00B9DA64">
      <w:pPr>
        <w:pStyle w:val="13"/>
        <w:spacing w:line="560" w:lineRule="exact"/>
        <w:ind w:left="0" w:firstLine="480" w:firstLineChars="200"/>
        <w:outlineLvl w:val="1"/>
        <w:rPr>
          <w:rFonts w:ascii="宋体" w:hAnsi="宋体" w:cs="宋体"/>
          <w:color w:val="auto"/>
          <w:kern w:val="0"/>
          <w:sz w:val="24"/>
          <w:highlight w:val="none"/>
        </w:rPr>
      </w:pPr>
      <w:r>
        <w:rPr>
          <w:rFonts w:hint="eastAsia" w:ascii="宋体" w:hAnsi="宋体" w:cs="宋体"/>
          <w:color w:val="auto"/>
          <w:kern w:val="0"/>
          <w:sz w:val="24"/>
          <w:highlight w:val="none"/>
        </w:rPr>
        <w:t>成交人拒绝与</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签订合同的，</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可以按照评审报告推荐的成交候选人名单排序，确定下一候选人为成交人，也可以重新开展采购活动。</w:t>
      </w:r>
    </w:p>
    <w:p w14:paraId="5DC8A55D">
      <w:pPr>
        <w:pStyle w:val="13"/>
        <w:spacing w:line="560" w:lineRule="exact"/>
        <w:ind w:left="721" w:leftChars="200" w:hanging="241" w:hangingChars="100"/>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 xml:space="preserve">5.4  </w:t>
      </w:r>
      <w:r>
        <w:rPr>
          <w:rFonts w:hint="eastAsia" w:ascii="宋体" w:hAnsi="宋体" w:cs="宋体"/>
          <w:b/>
          <w:color w:val="auto"/>
          <w:sz w:val="24"/>
          <w:highlight w:val="none"/>
        </w:rPr>
        <w:t>成交价的确定：</w:t>
      </w:r>
    </w:p>
    <w:p w14:paraId="4F395E14">
      <w:pPr>
        <w:pStyle w:val="13"/>
        <w:spacing w:line="560" w:lineRule="exact"/>
        <w:ind w:left="0" w:firstLine="470" w:firstLineChars="196"/>
        <w:outlineLvl w:val="1"/>
        <w:rPr>
          <w:rFonts w:hint="eastAsia" w:ascii="宋体" w:hAnsi="宋体" w:cs="宋体"/>
          <w:color w:val="auto"/>
          <w:sz w:val="24"/>
          <w:highlight w:val="none"/>
        </w:rPr>
      </w:pPr>
      <w:r>
        <w:rPr>
          <w:rFonts w:hint="eastAsia" w:ascii="宋体" w:hAnsi="宋体" w:cs="宋体"/>
          <w:color w:val="auto"/>
          <w:sz w:val="24"/>
          <w:highlight w:val="none"/>
        </w:rPr>
        <w:t>成交价为成交人的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报价。</w:t>
      </w:r>
    </w:p>
    <w:p w14:paraId="07FA668F">
      <w:pPr>
        <w:outlineLvl w:val="1"/>
        <w:rPr>
          <w:rFonts w:hint="eastAsia" w:ascii="宋体" w:hAnsi="宋体" w:cs="宋体"/>
          <w:color w:val="auto"/>
          <w:sz w:val="24"/>
          <w:highlight w:val="none"/>
        </w:rPr>
      </w:pPr>
      <w:r>
        <w:rPr>
          <w:rFonts w:hint="eastAsia" w:ascii="宋体" w:hAnsi="宋体" w:cs="宋体"/>
          <w:color w:val="auto"/>
          <w:sz w:val="24"/>
          <w:highlight w:val="none"/>
        </w:rPr>
        <w:br w:type="page"/>
      </w:r>
    </w:p>
    <w:p w14:paraId="64CDA622">
      <w:pPr>
        <w:pStyle w:val="2"/>
        <w:numPr>
          <w:ilvl w:val="0"/>
          <w:numId w:val="0"/>
        </w:numPr>
        <w:bidi w:val="0"/>
        <w:ind w:left="0" w:leftChars="0" w:firstLine="0" w:firstLineChars="0"/>
        <w:rPr>
          <w:rFonts w:hint="eastAsia" w:ascii="宋体" w:hAnsi="宋体" w:cs="宋体"/>
          <w:b/>
          <w:bCs/>
          <w:color w:val="auto"/>
          <w:sz w:val="32"/>
          <w:szCs w:val="32"/>
          <w:highlight w:val="none"/>
        </w:rPr>
      </w:pPr>
      <w:bookmarkStart w:id="216" w:name="_Toc26175"/>
      <w:r>
        <w:rPr>
          <w:rFonts w:hint="eastAsia" w:ascii="宋体" w:hAnsi="宋体" w:eastAsia="宋体" w:cs="宋体"/>
          <w:b/>
          <w:bCs/>
          <w:color w:val="auto"/>
          <w:kern w:val="44"/>
          <w:sz w:val="32"/>
          <w:szCs w:val="32"/>
          <w:lang w:val="en-US" w:eastAsia="zh-CN" w:bidi="ar-SA"/>
        </w:rPr>
        <w:t>第</w:t>
      </w:r>
      <w:r>
        <w:rPr>
          <w:rFonts w:hint="eastAsia" w:ascii="宋体" w:hAnsi="宋体" w:cs="宋体"/>
          <w:b/>
          <w:bCs/>
          <w:color w:val="auto"/>
          <w:kern w:val="44"/>
          <w:sz w:val="32"/>
          <w:szCs w:val="32"/>
          <w:lang w:val="en-US" w:eastAsia="zh-CN" w:bidi="ar-SA"/>
        </w:rPr>
        <w:t>六</w:t>
      </w:r>
      <w:r>
        <w:rPr>
          <w:rFonts w:hint="eastAsia" w:ascii="宋体" w:hAnsi="宋体" w:eastAsia="宋体" w:cs="宋体"/>
          <w:b/>
          <w:bCs/>
          <w:color w:val="auto"/>
          <w:kern w:val="44"/>
          <w:sz w:val="32"/>
          <w:szCs w:val="32"/>
          <w:lang w:val="en-US" w:eastAsia="zh-CN" w:bidi="ar-SA"/>
        </w:rPr>
        <w:t>章</w:t>
      </w:r>
      <w:r>
        <w:rPr>
          <w:rFonts w:hint="eastAsia" w:ascii="宋体" w:hAnsi="宋体" w:cs="宋体"/>
          <w:b/>
          <w:bCs/>
          <w:color w:val="auto"/>
          <w:sz w:val="32"/>
          <w:szCs w:val="32"/>
          <w:highlight w:val="none"/>
        </w:rPr>
        <w:t xml:space="preserve"> 采购合同范本</w:t>
      </w:r>
      <w:bookmarkEnd w:id="216"/>
    </w:p>
    <w:p w14:paraId="171B3ECC">
      <w:pPr>
        <w:rPr>
          <w:rFonts w:hint="eastAsia" w:ascii="宋体" w:hAnsi="宋体" w:cs="宋体"/>
          <w:b/>
          <w:bCs/>
          <w:color w:val="auto"/>
          <w:sz w:val="32"/>
          <w:szCs w:val="32"/>
          <w:highlight w:val="none"/>
        </w:rPr>
      </w:pPr>
    </w:p>
    <w:p w14:paraId="6D464F10">
      <w:pPr>
        <w:pStyle w:val="4"/>
        <w:rPr>
          <w:rFonts w:hint="eastAsia"/>
          <w:color w:val="auto"/>
        </w:rPr>
      </w:pPr>
    </w:p>
    <w:p w14:paraId="2C3F0BEE">
      <w:pPr>
        <w:spacing w:line="240" w:lineRule="auto"/>
        <w:jc w:val="center"/>
        <w:rPr>
          <w:rFonts w:hint="eastAsia" w:ascii="宋体" w:hAnsi="宋体" w:eastAsia="宋体" w:cs="宋体"/>
          <w:color w:val="auto"/>
          <w:sz w:val="64"/>
        </w:rPr>
      </w:pPr>
      <w:r>
        <w:rPr>
          <w:rFonts w:hint="eastAsia" w:ascii="宋体" w:hAnsi="宋体" w:eastAsia="宋体" w:cs="宋体"/>
          <w:b/>
          <w:bCs/>
          <w:color w:val="auto"/>
          <w:sz w:val="36"/>
          <w:szCs w:val="36"/>
        </w:rPr>
        <w:t>建设工程设计合同</w:t>
      </w:r>
    </w:p>
    <w:p w14:paraId="12D297D8">
      <w:pPr>
        <w:rPr>
          <w:rFonts w:hint="eastAsia" w:ascii="宋体" w:hAnsi="宋体" w:eastAsia="宋体" w:cs="宋体"/>
          <w:color w:val="auto"/>
          <w:sz w:val="30"/>
          <w:szCs w:val="30"/>
        </w:rPr>
      </w:pPr>
    </w:p>
    <w:p w14:paraId="5C877AD8">
      <w:pPr>
        <w:rPr>
          <w:rFonts w:hint="eastAsia" w:ascii="宋体" w:hAnsi="宋体" w:eastAsia="宋体" w:cs="宋体"/>
          <w:color w:val="auto"/>
          <w:sz w:val="30"/>
          <w:szCs w:val="30"/>
        </w:rPr>
      </w:pPr>
    </w:p>
    <w:p w14:paraId="5F919B95">
      <w:pPr>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p>
    <w:tbl>
      <w:tblPr>
        <w:tblStyle w:val="20"/>
        <w:tblW w:w="9352" w:type="dxa"/>
        <w:jc w:val="center"/>
        <w:tblLayout w:type="fixed"/>
        <w:tblCellMar>
          <w:top w:w="0" w:type="dxa"/>
          <w:left w:w="108" w:type="dxa"/>
          <w:bottom w:w="0" w:type="dxa"/>
          <w:right w:w="108" w:type="dxa"/>
        </w:tblCellMar>
      </w:tblPr>
      <w:tblGrid>
        <w:gridCol w:w="2724"/>
        <w:gridCol w:w="6628"/>
      </w:tblGrid>
      <w:tr w14:paraId="5D804F33">
        <w:tblPrEx>
          <w:tblCellMar>
            <w:top w:w="0" w:type="dxa"/>
            <w:left w:w="108" w:type="dxa"/>
            <w:bottom w:w="0" w:type="dxa"/>
            <w:right w:w="108" w:type="dxa"/>
          </w:tblCellMar>
        </w:tblPrEx>
        <w:trPr>
          <w:trHeight w:val="1066" w:hRule="atLeast"/>
          <w:jc w:val="center"/>
        </w:trPr>
        <w:tc>
          <w:tcPr>
            <w:tcW w:w="2724" w:type="dxa"/>
            <w:noWrap w:val="0"/>
            <w:vAlign w:val="center"/>
          </w:tcPr>
          <w:p w14:paraId="633BD8CE">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工  程  名  称：</w:t>
            </w:r>
          </w:p>
        </w:tc>
        <w:tc>
          <w:tcPr>
            <w:tcW w:w="6628" w:type="dxa"/>
            <w:noWrap w:val="0"/>
            <w:vAlign w:val="center"/>
          </w:tcPr>
          <w:p w14:paraId="6DE645F9">
            <w:pPr>
              <w:tabs>
                <w:tab w:val="left" w:pos="4117"/>
              </w:tabs>
              <w:spacing w:line="500" w:lineRule="exact"/>
              <w:jc w:val="left"/>
              <w:rPr>
                <w:rFonts w:hint="eastAsia" w:ascii="宋体" w:hAnsi="宋体" w:eastAsia="宋体" w:cs="宋体"/>
                <w:b/>
                <w:bCs/>
                <w:color w:val="auto"/>
                <w:spacing w:val="-6"/>
                <w:sz w:val="24"/>
                <w:szCs w:val="24"/>
                <w:u w:val="single"/>
              </w:rPr>
            </w:pPr>
            <w:r>
              <w:rPr>
                <w:rFonts w:hint="eastAsia" w:ascii="宋体" w:hAnsi="宋体" w:eastAsia="宋体" w:cs="宋体"/>
                <w:b/>
                <w:bCs/>
                <w:color w:val="auto"/>
                <w:spacing w:val="-6"/>
                <w:sz w:val="24"/>
                <w:szCs w:val="24"/>
                <w:u w:val="single"/>
              </w:rPr>
              <w:t xml:space="preserve">               </w:t>
            </w:r>
          </w:p>
        </w:tc>
      </w:tr>
      <w:tr w14:paraId="4BC611AC">
        <w:tblPrEx>
          <w:tblCellMar>
            <w:top w:w="0" w:type="dxa"/>
            <w:left w:w="108" w:type="dxa"/>
            <w:bottom w:w="0" w:type="dxa"/>
            <w:right w:w="108" w:type="dxa"/>
          </w:tblCellMar>
        </w:tblPrEx>
        <w:trPr>
          <w:trHeight w:val="669" w:hRule="atLeast"/>
          <w:jc w:val="center"/>
        </w:trPr>
        <w:tc>
          <w:tcPr>
            <w:tcW w:w="2724" w:type="dxa"/>
            <w:noWrap w:val="0"/>
            <w:vAlign w:val="center"/>
          </w:tcPr>
          <w:p w14:paraId="48B1440D">
            <w:pPr>
              <w:jc w:val="center"/>
              <w:rPr>
                <w:rFonts w:hint="eastAsia" w:ascii="宋体" w:hAnsi="宋体" w:eastAsia="宋体" w:cs="宋体"/>
                <w:b/>
                <w:color w:val="auto"/>
                <w:sz w:val="24"/>
                <w:szCs w:val="24"/>
              </w:rPr>
            </w:pPr>
            <w:r>
              <w:rPr>
                <w:rFonts w:hint="eastAsia" w:ascii="宋体" w:hAnsi="宋体" w:eastAsia="宋体" w:cs="宋体"/>
                <w:b/>
                <w:bCs/>
                <w:color w:val="auto"/>
                <w:sz w:val="24"/>
                <w:szCs w:val="24"/>
              </w:rPr>
              <w:t>工  程  地  点：</w:t>
            </w:r>
          </w:p>
        </w:tc>
        <w:tc>
          <w:tcPr>
            <w:tcW w:w="6628" w:type="dxa"/>
            <w:noWrap w:val="0"/>
            <w:vAlign w:val="center"/>
          </w:tcPr>
          <w:p w14:paraId="53F2A4BC">
            <w:pPr>
              <w:spacing w:line="500" w:lineRule="exact"/>
              <w:rPr>
                <w:rFonts w:hint="eastAsia" w:ascii="宋体" w:hAnsi="宋体" w:eastAsia="宋体" w:cs="宋体"/>
                <w:bCs/>
                <w:color w:val="auto"/>
                <w:sz w:val="24"/>
                <w:szCs w:val="24"/>
                <w:u w:val="single"/>
              </w:rPr>
            </w:pP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rPr>
              <w:t xml:space="preserve">        </w:t>
            </w:r>
          </w:p>
        </w:tc>
      </w:tr>
      <w:tr w14:paraId="0DAC0206">
        <w:tblPrEx>
          <w:tblCellMar>
            <w:top w:w="0" w:type="dxa"/>
            <w:left w:w="108" w:type="dxa"/>
            <w:bottom w:w="0" w:type="dxa"/>
            <w:right w:w="108" w:type="dxa"/>
          </w:tblCellMar>
        </w:tblPrEx>
        <w:trPr>
          <w:trHeight w:val="652" w:hRule="atLeast"/>
          <w:jc w:val="center"/>
        </w:trPr>
        <w:tc>
          <w:tcPr>
            <w:tcW w:w="2724" w:type="dxa"/>
            <w:noWrap w:val="0"/>
            <w:vAlign w:val="center"/>
          </w:tcPr>
          <w:p w14:paraId="2E44C097">
            <w:pPr>
              <w:spacing w:line="52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合  同  编  号：</w:t>
            </w:r>
          </w:p>
        </w:tc>
        <w:tc>
          <w:tcPr>
            <w:tcW w:w="6628" w:type="dxa"/>
            <w:noWrap w:val="0"/>
            <w:vAlign w:val="center"/>
          </w:tcPr>
          <w:p w14:paraId="3613E3B4">
            <w:pPr>
              <w:rPr>
                <w:rFonts w:hint="eastAsia" w:ascii="宋体" w:hAnsi="宋体" w:eastAsia="宋体" w:cs="宋体"/>
                <w:bCs/>
                <w:color w:val="auto"/>
                <w:sz w:val="24"/>
                <w:szCs w:val="24"/>
                <w:u w:val="single"/>
              </w:rPr>
            </w:pPr>
            <w:r>
              <w:rPr>
                <w:rFonts w:hint="eastAsia" w:ascii="宋体" w:hAnsi="宋体" w:eastAsia="宋体" w:cs="宋体"/>
                <w:b/>
                <w:bCs/>
                <w:color w:val="auto"/>
                <w:sz w:val="24"/>
                <w:szCs w:val="24"/>
                <w:u w:val="single"/>
              </w:rPr>
              <w:t xml:space="preserve">                                        </w:t>
            </w:r>
          </w:p>
        </w:tc>
      </w:tr>
      <w:tr w14:paraId="164AE2BB">
        <w:tblPrEx>
          <w:tblCellMar>
            <w:top w:w="0" w:type="dxa"/>
            <w:left w:w="108" w:type="dxa"/>
            <w:bottom w:w="0" w:type="dxa"/>
            <w:right w:w="108" w:type="dxa"/>
          </w:tblCellMar>
        </w:tblPrEx>
        <w:trPr>
          <w:trHeight w:val="669" w:hRule="atLeast"/>
          <w:jc w:val="center"/>
        </w:trPr>
        <w:tc>
          <w:tcPr>
            <w:tcW w:w="2724" w:type="dxa"/>
            <w:noWrap w:val="0"/>
            <w:vAlign w:val="center"/>
          </w:tcPr>
          <w:p w14:paraId="5604F61A">
            <w:pPr>
              <w:jc w:val="center"/>
              <w:rPr>
                <w:rFonts w:hint="eastAsia" w:ascii="宋体" w:hAnsi="宋体" w:eastAsia="宋体" w:cs="宋体"/>
                <w:b/>
                <w:color w:val="auto"/>
                <w:sz w:val="24"/>
                <w:szCs w:val="24"/>
              </w:rPr>
            </w:pPr>
            <w:r>
              <w:rPr>
                <w:rFonts w:hint="eastAsia" w:ascii="宋体" w:hAnsi="宋体" w:eastAsia="宋体" w:cs="宋体"/>
                <w:b/>
                <w:bCs/>
                <w:color w:val="auto"/>
                <w:spacing w:val="20"/>
                <w:sz w:val="24"/>
                <w:szCs w:val="24"/>
              </w:rPr>
              <w:t>设计证书等级：</w:t>
            </w:r>
          </w:p>
        </w:tc>
        <w:tc>
          <w:tcPr>
            <w:tcW w:w="6628" w:type="dxa"/>
            <w:noWrap w:val="0"/>
            <w:vAlign w:val="center"/>
          </w:tcPr>
          <w:p w14:paraId="797503BB">
            <w:pPr>
              <w:spacing w:line="500" w:lineRule="exact"/>
              <w:rPr>
                <w:rFonts w:hint="eastAsia" w:ascii="宋体" w:hAnsi="宋体" w:eastAsia="宋体" w:cs="宋体"/>
                <w:color w:val="auto"/>
                <w:sz w:val="24"/>
                <w:szCs w:val="24"/>
                <w:u w:val="single"/>
              </w:rPr>
            </w:pPr>
            <w:r>
              <w:rPr>
                <w:rFonts w:hint="eastAsia" w:ascii="宋体" w:hAnsi="宋体" w:eastAsia="宋体" w:cs="宋体"/>
                <w:bCs/>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 xml:space="preserve">           </w:t>
            </w:r>
            <w:r>
              <w:rPr>
                <w:rFonts w:hint="eastAsia" w:ascii="宋体" w:hAnsi="宋体" w:eastAsia="宋体" w:cs="宋体"/>
                <w:bCs/>
                <w:color w:val="auto"/>
                <w:sz w:val="24"/>
                <w:szCs w:val="24"/>
                <w:u w:val="single"/>
              </w:rPr>
              <w:t xml:space="preserve">  </w:t>
            </w:r>
          </w:p>
        </w:tc>
      </w:tr>
      <w:tr w14:paraId="6FDCEC3C">
        <w:tblPrEx>
          <w:tblCellMar>
            <w:top w:w="0" w:type="dxa"/>
            <w:left w:w="108" w:type="dxa"/>
            <w:bottom w:w="0" w:type="dxa"/>
            <w:right w:w="108" w:type="dxa"/>
          </w:tblCellMar>
        </w:tblPrEx>
        <w:trPr>
          <w:trHeight w:val="652" w:hRule="atLeast"/>
          <w:jc w:val="center"/>
        </w:trPr>
        <w:tc>
          <w:tcPr>
            <w:tcW w:w="2724" w:type="dxa"/>
            <w:noWrap w:val="0"/>
            <w:vAlign w:val="center"/>
          </w:tcPr>
          <w:p w14:paraId="5FA04886">
            <w:pPr>
              <w:jc w:val="center"/>
              <w:rPr>
                <w:rFonts w:hint="eastAsia" w:ascii="宋体" w:hAnsi="宋体" w:eastAsia="宋体" w:cs="宋体"/>
                <w:b/>
                <w:color w:val="auto"/>
                <w:sz w:val="24"/>
                <w:szCs w:val="24"/>
              </w:rPr>
            </w:pPr>
            <w:r>
              <w:rPr>
                <w:rFonts w:hint="eastAsia" w:ascii="宋体" w:hAnsi="宋体" w:eastAsia="宋体" w:cs="宋体"/>
                <w:b/>
                <w:bCs/>
                <w:color w:val="auto"/>
                <w:sz w:val="24"/>
                <w:szCs w:val="24"/>
              </w:rPr>
              <w:t>发    包    人：</w:t>
            </w:r>
          </w:p>
        </w:tc>
        <w:tc>
          <w:tcPr>
            <w:tcW w:w="6628" w:type="dxa"/>
            <w:noWrap w:val="0"/>
            <w:vAlign w:val="center"/>
          </w:tcPr>
          <w:p w14:paraId="5542F7F7">
            <w:pPr>
              <w:spacing w:line="500" w:lineRule="exact"/>
              <w:rPr>
                <w:rFonts w:hint="eastAsia" w:ascii="宋体" w:hAnsi="宋体" w:eastAsia="宋体" w:cs="宋体"/>
                <w:b/>
                <w:color w:val="auto"/>
                <w:sz w:val="24"/>
                <w:szCs w:val="24"/>
                <w:u w:val="single"/>
              </w:rPr>
            </w:pPr>
            <w:r>
              <w:rPr>
                <w:rFonts w:hint="eastAsia" w:ascii="宋体" w:hAnsi="宋体" w:eastAsia="宋体" w:cs="宋体"/>
                <w:b/>
                <w:bCs/>
                <w:color w:val="auto"/>
                <w:spacing w:val="-6"/>
                <w:sz w:val="24"/>
                <w:szCs w:val="24"/>
                <w:u w:val="single"/>
              </w:rPr>
              <w:tab/>
            </w:r>
            <w:r>
              <w:rPr>
                <w:rFonts w:hint="eastAsia" w:ascii="宋体" w:hAnsi="宋体" w:eastAsia="宋体" w:cs="宋体"/>
                <w:b/>
                <w:bCs/>
                <w:color w:val="auto"/>
                <w:spacing w:val="-6"/>
                <w:sz w:val="24"/>
                <w:szCs w:val="24"/>
                <w:u w:val="single"/>
              </w:rPr>
              <w:t xml:space="preserve">                                       </w:t>
            </w:r>
          </w:p>
        </w:tc>
      </w:tr>
      <w:tr w14:paraId="6B2514FE">
        <w:tblPrEx>
          <w:tblCellMar>
            <w:top w:w="0" w:type="dxa"/>
            <w:left w:w="108" w:type="dxa"/>
            <w:bottom w:w="0" w:type="dxa"/>
            <w:right w:w="108" w:type="dxa"/>
          </w:tblCellMar>
        </w:tblPrEx>
        <w:trPr>
          <w:trHeight w:val="524" w:hRule="atLeast"/>
          <w:jc w:val="center"/>
        </w:trPr>
        <w:tc>
          <w:tcPr>
            <w:tcW w:w="2724" w:type="dxa"/>
            <w:noWrap w:val="0"/>
            <w:vAlign w:val="center"/>
          </w:tcPr>
          <w:p w14:paraId="22DBB027">
            <w:pPr>
              <w:jc w:val="center"/>
              <w:rPr>
                <w:rFonts w:hint="eastAsia" w:ascii="宋体" w:hAnsi="宋体" w:eastAsia="宋体" w:cs="宋体"/>
                <w:b/>
                <w:color w:val="auto"/>
                <w:sz w:val="24"/>
                <w:szCs w:val="24"/>
              </w:rPr>
            </w:pPr>
            <w:r>
              <w:rPr>
                <w:rFonts w:hint="eastAsia" w:ascii="宋体" w:hAnsi="宋体" w:eastAsia="宋体" w:cs="宋体"/>
                <w:b/>
                <w:bCs/>
                <w:color w:val="auto"/>
                <w:sz w:val="24"/>
                <w:szCs w:val="24"/>
              </w:rPr>
              <w:t>设    计    人：</w:t>
            </w:r>
          </w:p>
        </w:tc>
        <w:tc>
          <w:tcPr>
            <w:tcW w:w="6628" w:type="dxa"/>
            <w:noWrap w:val="0"/>
            <w:vAlign w:val="center"/>
          </w:tcPr>
          <w:p w14:paraId="22188E26">
            <w:pPr>
              <w:spacing w:line="500" w:lineRule="exact"/>
              <w:rPr>
                <w:rFonts w:hint="eastAsia" w:ascii="宋体" w:hAnsi="宋体" w:eastAsia="宋体" w:cs="宋体"/>
                <w:b/>
                <w:color w:val="auto"/>
                <w:sz w:val="24"/>
                <w:szCs w:val="24"/>
                <w:u w:val="single"/>
              </w:rPr>
            </w:pPr>
            <w:r>
              <w:rPr>
                <w:rFonts w:hint="eastAsia" w:ascii="宋体" w:hAnsi="宋体" w:eastAsia="宋体" w:cs="宋体"/>
                <w:b/>
                <w:bCs/>
                <w:color w:val="auto"/>
                <w:spacing w:val="-6"/>
                <w:sz w:val="24"/>
                <w:szCs w:val="24"/>
                <w:u w:val="single"/>
              </w:rPr>
              <w:tab/>
            </w:r>
            <w:r>
              <w:rPr>
                <w:rFonts w:hint="eastAsia" w:ascii="宋体" w:hAnsi="宋体" w:eastAsia="宋体" w:cs="宋体"/>
                <w:b/>
                <w:bCs/>
                <w:color w:val="auto"/>
                <w:spacing w:val="-6"/>
                <w:sz w:val="24"/>
                <w:szCs w:val="24"/>
                <w:u w:val="single"/>
              </w:rPr>
              <w:t xml:space="preserve">         </w:t>
            </w:r>
            <w:r>
              <w:rPr>
                <w:rFonts w:hint="eastAsia" w:ascii="宋体" w:hAnsi="宋体" w:eastAsia="宋体" w:cs="宋体"/>
                <w:b/>
                <w:bCs/>
                <w:color w:val="auto"/>
                <w:spacing w:val="-6"/>
                <w:sz w:val="24"/>
                <w:szCs w:val="24"/>
              </w:rPr>
              <w:t xml:space="preserve"> </w:t>
            </w:r>
            <w:r>
              <w:rPr>
                <w:rFonts w:hint="eastAsia" w:ascii="宋体" w:hAnsi="宋体" w:eastAsia="宋体" w:cs="宋体"/>
                <w:b/>
                <w:bCs/>
                <w:color w:val="auto"/>
                <w:spacing w:val="-6"/>
                <w:sz w:val="24"/>
                <w:szCs w:val="24"/>
                <w:u w:val="single"/>
              </w:rPr>
              <w:t xml:space="preserve">               </w:t>
            </w:r>
          </w:p>
        </w:tc>
      </w:tr>
      <w:tr w14:paraId="32B7C954">
        <w:tblPrEx>
          <w:tblCellMar>
            <w:top w:w="0" w:type="dxa"/>
            <w:left w:w="108" w:type="dxa"/>
            <w:bottom w:w="0" w:type="dxa"/>
            <w:right w:w="108" w:type="dxa"/>
          </w:tblCellMar>
        </w:tblPrEx>
        <w:trPr>
          <w:trHeight w:val="524" w:hRule="atLeast"/>
          <w:jc w:val="center"/>
        </w:trPr>
        <w:tc>
          <w:tcPr>
            <w:tcW w:w="2724" w:type="dxa"/>
            <w:noWrap w:val="0"/>
            <w:vAlign w:val="center"/>
          </w:tcPr>
          <w:p w14:paraId="0537F98B">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签  订  地  点：</w:t>
            </w:r>
          </w:p>
        </w:tc>
        <w:tc>
          <w:tcPr>
            <w:tcW w:w="6628" w:type="dxa"/>
            <w:noWrap w:val="0"/>
            <w:vAlign w:val="center"/>
          </w:tcPr>
          <w:p w14:paraId="285354B7">
            <w:pPr>
              <w:spacing w:line="500" w:lineRule="exact"/>
              <w:rPr>
                <w:rFonts w:hint="eastAsia" w:ascii="宋体" w:hAnsi="宋体" w:eastAsia="宋体" w:cs="宋体"/>
                <w:b/>
                <w:bCs/>
                <w:color w:val="auto"/>
                <w:spacing w:val="-6"/>
                <w:sz w:val="24"/>
                <w:szCs w:val="24"/>
                <w:u w:val="single"/>
              </w:rPr>
            </w:pPr>
            <w:r>
              <w:rPr>
                <w:rFonts w:hint="eastAsia" w:ascii="宋体" w:hAnsi="宋体" w:eastAsia="宋体" w:cs="宋体"/>
                <w:b/>
                <w:bCs/>
                <w:color w:val="auto"/>
                <w:spacing w:val="-6"/>
                <w:sz w:val="24"/>
                <w:szCs w:val="24"/>
                <w:u w:val="single"/>
              </w:rPr>
              <w:t xml:space="preserve">                                           </w:t>
            </w:r>
          </w:p>
        </w:tc>
      </w:tr>
      <w:tr w14:paraId="2000467B">
        <w:tblPrEx>
          <w:tblCellMar>
            <w:top w:w="0" w:type="dxa"/>
            <w:left w:w="108" w:type="dxa"/>
            <w:bottom w:w="0" w:type="dxa"/>
            <w:right w:w="108" w:type="dxa"/>
          </w:tblCellMar>
        </w:tblPrEx>
        <w:trPr>
          <w:trHeight w:val="669" w:hRule="atLeast"/>
          <w:jc w:val="center"/>
        </w:trPr>
        <w:tc>
          <w:tcPr>
            <w:tcW w:w="2724" w:type="dxa"/>
            <w:noWrap w:val="0"/>
            <w:vAlign w:val="center"/>
          </w:tcPr>
          <w:p w14:paraId="495411A1">
            <w:pPr>
              <w:jc w:val="center"/>
              <w:rPr>
                <w:rFonts w:hint="eastAsia" w:ascii="宋体" w:hAnsi="宋体" w:eastAsia="宋体" w:cs="宋体"/>
                <w:b/>
                <w:color w:val="auto"/>
                <w:sz w:val="24"/>
                <w:szCs w:val="24"/>
              </w:rPr>
            </w:pPr>
            <w:r>
              <w:rPr>
                <w:rFonts w:hint="eastAsia" w:ascii="宋体" w:hAnsi="宋体" w:eastAsia="宋体" w:cs="宋体"/>
                <w:b/>
                <w:bCs/>
                <w:color w:val="auto"/>
                <w:sz w:val="24"/>
                <w:szCs w:val="24"/>
              </w:rPr>
              <w:t>签  订  日  期：</w:t>
            </w:r>
          </w:p>
        </w:tc>
        <w:tc>
          <w:tcPr>
            <w:tcW w:w="6628" w:type="dxa"/>
            <w:noWrap w:val="0"/>
            <w:vAlign w:val="center"/>
          </w:tcPr>
          <w:p w14:paraId="10616184">
            <w:pPr>
              <w:spacing w:line="500" w:lineRule="exact"/>
              <w:rPr>
                <w:rFonts w:hint="eastAsia" w:ascii="宋体" w:hAnsi="宋体" w:eastAsia="宋体" w:cs="宋体"/>
                <w:b/>
                <w:color w:val="auto"/>
                <w:spacing w:val="20"/>
                <w:sz w:val="24"/>
                <w:szCs w:val="24"/>
                <w:u w:val="single"/>
              </w:rPr>
            </w:pPr>
            <w:r>
              <w:rPr>
                <w:rFonts w:hint="eastAsia" w:ascii="宋体" w:hAnsi="宋体" w:eastAsia="宋体" w:cs="宋体"/>
                <w:b/>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bCs/>
                <w:color w:val="auto"/>
                <w:sz w:val="24"/>
                <w:szCs w:val="24"/>
                <w:u w:val="single"/>
              </w:rPr>
              <w:t xml:space="preserve">                           </w:t>
            </w:r>
          </w:p>
        </w:tc>
      </w:tr>
    </w:tbl>
    <w:p w14:paraId="57139A55">
      <w:pPr>
        <w:rPr>
          <w:rFonts w:hint="eastAsia"/>
          <w:bCs/>
          <w:color w:val="auto"/>
          <w:sz w:val="30"/>
          <w:u w:val="single"/>
        </w:rPr>
      </w:pPr>
    </w:p>
    <w:p w14:paraId="7255EE47">
      <w:pPr>
        <w:rPr>
          <w:rFonts w:hint="eastAsia"/>
          <w:bCs/>
          <w:color w:val="auto"/>
          <w:sz w:val="30"/>
          <w:u w:val="single"/>
        </w:rPr>
      </w:pPr>
    </w:p>
    <w:p w14:paraId="08373183">
      <w:pPr>
        <w:rPr>
          <w:rFonts w:hint="eastAsia"/>
          <w:bCs/>
          <w:color w:val="auto"/>
          <w:sz w:val="30"/>
          <w:u w:val="single"/>
        </w:rPr>
      </w:pPr>
    </w:p>
    <w:p w14:paraId="287BBB11">
      <w:pPr>
        <w:rPr>
          <w:rFonts w:hint="eastAsia"/>
          <w:color w:val="auto"/>
          <w:sz w:val="30"/>
        </w:rPr>
        <w:sectPr>
          <w:headerReference r:id="rId12" w:type="default"/>
          <w:footerReference r:id="rId13" w:type="default"/>
          <w:footerReference r:id="rId14" w:type="even"/>
          <w:pgSz w:w="11906" w:h="16838"/>
          <w:pgMar w:top="1417" w:right="1417" w:bottom="1417" w:left="1417" w:header="850" w:footer="992" w:gutter="0"/>
          <w:paperSrc w:first="7" w:other="7"/>
          <w:pgNumType w:fmt="decimal"/>
          <w:cols w:space="0" w:num="1"/>
          <w:rtlGutter w:val="0"/>
          <w:docGrid w:linePitch="312" w:charSpace="0"/>
        </w:sectPr>
      </w:pPr>
    </w:p>
    <w:p w14:paraId="221834DC">
      <w:pPr>
        <w:spacing w:line="5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pacing w:val="-6"/>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p>
    <w:p w14:paraId="69CB6785">
      <w:pPr>
        <w:spacing w:line="5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企业（法人）营业执照注册号：</w:t>
      </w:r>
    </w:p>
    <w:p w14:paraId="0E32D8DF">
      <w:pPr>
        <w:spacing w:line="58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法定代表（负责）人：</w:t>
      </w:r>
      <w:r>
        <w:rPr>
          <w:rFonts w:hint="eastAsia" w:ascii="宋体" w:hAnsi="宋体" w:eastAsia="宋体" w:cs="宋体"/>
          <w:color w:val="auto"/>
          <w:sz w:val="24"/>
          <w:szCs w:val="24"/>
          <w:u w:val="single"/>
        </w:rPr>
        <w:t xml:space="preserve">                    </w:t>
      </w:r>
    </w:p>
    <w:p w14:paraId="14128D5E">
      <w:pPr>
        <w:spacing w:line="580" w:lineRule="exact"/>
        <w:rPr>
          <w:rFonts w:hint="eastAsia" w:ascii="宋体" w:hAnsi="宋体" w:eastAsia="宋体" w:cs="宋体"/>
          <w:color w:val="auto"/>
          <w:sz w:val="24"/>
          <w:szCs w:val="24"/>
          <w:u w:val="single"/>
        </w:rPr>
      </w:pPr>
    </w:p>
    <w:p w14:paraId="6584852D">
      <w:pPr>
        <w:spacing w:line="580" w:lineRule="exact"/>
        <w:rPr>
          <w:rFonts w:hint="eastAsia" w:ascii="宋体" w:hAnsi="宋体" w:eastAsia="宋体" w:cs="宋体"/>
          <w:b/>
          <w:color w:val="auto"/>
          <w:sz w:val="24"/>
          <w:szCs w:val="24"/>
          <w:u w:val="single"/>
        </w:rPr>
      </w:pPr>
      <w:r>
        <w:rPr>
          <w:rFonts w:hint="eastAsia" w:ascii="宋体" w:hAnsi="宋体" w:eastAsia="宋体" w:cs="宋体"/>
          <w:color w:val="auto"/>
          <w:sz w:val="24"/>
          <w:szCs w:val="24"/>
        </w:rPr>
        <w:t>设计人：</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w:t>
      </w:r>
    </w:p>
    <w:p w14:paraId="613A336C">
      <w:pPr>
        <w:spacing w:line="5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企业（法人）营业执照注册号：</w:t>
      </w:r>
      <w:r>
        <w:rPr>
          <w:rFonts w:hint="eastAsia" w:ascii="宋体" w:hAnsi="宋体" w:eastAsia="宋体" w:cs="宋体"/>
          <w:color w:val="auto"/>
          <w:sz w:val="24"/>
          <w:szCs w:val="24"/>
          <w:u w:val="single"/>
        </w:rPr>
        <w:t xml:space="preserve">  </w:t>
      </w:r>
    </w:p>
    <w:p w14:paraId="155079E4">
      <w:pPr>
        <w:spacing w:line="5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法定代表（负责）人：</w:t>
      </w:r>
      <w:r>
        <w:rPr>
          <w:rFonts w:hint="eastAsia" w:ascii="宋体" w:hAnsi="宋体" w:eastAsia="宋体" w:cs="宋体"/>
          <w:color w:val="auto"/>
          <w:sz w:val="24"/>
          <w:szCs w:val="24"/>
          <w:u w:val="single"/>
        </w:rPr>
        <w:t xml:space="preserve">    </w:t>
      </w:r>
    </w:p>
    <w:p w14:paraId="34874742">
      <w:pPr>
        <w:spacing w:line="5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项目负责人：</w:t>
      </w:r>
      <w:r>
        <w:rPr>
          <w:rFonts w:hint="eastAsia" w:ascii="宋体" w:hAnsi="宋体" w:eastAsia="宋体" w:cs="宋体"/>
          <w:color w:val="auto"/>
          <w:sz w:val="24"/>
          <w:szCs w:val="24"/>
          <w:u w:val="single"/>
        </w:rPr>
        <w:t xml:space="preserve">    </w:t>
      </w:r>
    </w:p>
    <w:p w14:paraId="2609CB85">
      <w:pPr>
        <w:spacing w:line="5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发包人委托设计人承担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工程设计，工程地点为</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color w:val="auto"/>
          <w:sz w:val="24"/>
          <w:szCs w:val="24"/>
        </w:rPr>
        <w:t>，经双方协商一致，签订本合同，共同执行。</w:t>
      </w:r>
    </w:p>
    <w:p w14:paraId="63CD867E">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第一条  合同签订依据</w:t>
      </w:r>
    </w:p>
    <w:p w14:paraId="3475E62F">
      <w:pPr>
        <w:spacing w:line="580" w:lineRule="exact"/>
        <w:ind w:firstLine="506" w:firstLineChars="181"/>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 xml:space="preserve">1.1 </w:t>
      </w:r>
      <w:r>
        <w:rPr>
          <w:rFonts w:hint="eastAsia" w:ascii="宋体" w:hAnsi="宋体" w:eastAsia="宋体" w:cs="宋体"/>
          <w:color w:val="auto"/>
          <w:spacing w:val="16"/>
          <w:sz w:val="24"/>
          <w:szCs w:val="24"/>
        </w:rPr>
        <w:t>《中华人民共和国民法典》、《中华人民共和国建筑法》和《建设工程勘察设计市场管理规定》。</w:t>
      </w:r>
    </w:p>
    <w:p w14:paraId="6DADBB71">
      <w:pPr>
        <w:spacing w:line="580" w:lineRule="exact"/>
        <w:ind w:firstLine="585"/>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1.2 国家及地方有关建设工程勘察设计管理法规和规章。</w:t>
      </w:r>
    </w:p>
    <w:p w14:paraId="0E60FDBC">
      <w:pPr>
        <w:spacing w:line="580" w:lineRule="exact"/>
        <w:ind w:firstLine="585"/>
        <w:rPr>
          <w:rFonts w:hint="eastAsia" w:ascii="宋体" w:hAnsi="宋体" w:eastAsia="宋体" w:cs="宋体"/>
          <w:color w:val="auto"/>
          <w:spacing w:val="16"/>
          <w:sz w:val="24"/>
          <w:szCs w:val="24"/>
        </w:rPr>
      </w:pPr>
      <w:r>
        <w:rPr>
          <w:rFonts w:hint="eastAsia" w:ascii="宋体" w:hAnsi="宋体" w:eastAsia="宋体" w:cs="宋体"/>
          <w:color w:val="auto"/>
          <w:spacing w:val="20"/>
          <w:sz w:val="24"/>
          <w:szCs w:val="24"/>
        </w:rPr>
        <w:t xml:space="preserve">1.3 </w:t>
      </w:r>
      <w:r>
        <w:rPr>
          <w:rFonts w:hint="eastAsia" w:ascii="宋体" w:hAnsi="宋体" w:eastAsia="宋体" w:cs="宋体"/>
          <w:color w:val="auto"/>
          <w:spacing w:val="16"/>
          <w:sz w:val="24"/>
          <w:szCs w:val="24"/>
        </w:rPr>
        <w:t>建设工程批准文件。</w:t>
      </w:r>
    </w:p>
    <w:p w14:paraId="220F8F74">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第二条  设计依据</w:t>
      </w:r>
    </w:p>
    <w:p w14:paraId="1C959EB5">
      <w:pPr>
        <w:spacing w:line="580" w:lineRule="exact"/>
        <w:ind w:firstLine="585"/>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2.1发包人给设计人的委托书</w:t>
      </w:r>
    </w:p>
    <w:p w14:paraId="0206DC0B">
      <w:pPr>
        <w:spacing w:line="580" w:lineRule="exact"/>
        <w:ind w:firstLine="585"/>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2.2发包人提交的基础资料</w:t>
      </w:r>
    </w:p>
    <w:p w14:paraId="6E6D0A04">
      <w:pPr>
        <w:spacing w:line="580" w:lineRule="exact"/>
        <w:ind w:firstLine="585"/>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2.3设计人采用的主要技术标准是：</w:t>
      </w:r>
    </w:p>
    <w:p w14:paraId="4F288871">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《燃气工程项目规范》（GB55009-2021）</w:t>
      </w:r>
    </w:p>
    <w:p w14:paraId="0732D365">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《城镇燃气设计规范》（GB50028-2006，2020年版）</w:t>
      </w:r>
    </w:p>
    <w:p w14:paraId="539EF163">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《城镇燃气室内工程施工与质量验收规范》（CJJ 94）</w:t>
      </w:r>
    </w:p>
    <w:p w14:paraId="72DAB38E">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《工业金属管道工程施工及验收规范》（GB50235）</w:t>
      </w:r>
    </w:p>
    <w:p w14:paraId="02450008">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lang w:eastAsia="zh-CN"/>
        </w:rPr>
        <w:t>《</w:t>
      </w:r>
      <w:r>
        <w:rPr>
          <w:rFonts w:hint="eastAsia" w:ascii="宋体" w:hAnsi="宋体" w:eastAsia="宋体" w:cs="宋体"/>
          <w:b/>
          <w:bCs/>
          <w:color w:val="auto"/>
          <w:sz w:val="24"/>
          <w:szCs w:val="24"/>
          <w:u w:val="single"/>
        </w:rPr>
        <w:t>现场设备、工业管道焊接工程施工及验收规范》（GB50236）</w:t>
      </w:r>
    </w:p>
    <w:p w14:paraId="3AE8AEC3">
      <w:pPr>
        <w:numPr>
          <w:ilvl w:val="0"/>
          <w:numId w:val="1"/>
        </w:numPr>
        <w:tabs>
          <w:tab w:val="left" w:pos="312"/>
        </w:tabs>
        <w:spacing w:line="580" w:lineRule="exact"/>
        <w:ind w:left="642"/>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 xml:space="preserve">国家及行业现行的其他相关标准、规范。 </w:t>
      </w:r>
    </w:p>
    <w:p w14:paraId="636862D0">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第三条  合同文件的优先次序</w:t>
      </w:r>
    </w:p>
    <w:p w14:paraId="6978E0C4">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构成本合同的文件可视为是能互相说明的，如果合同文件存在歧义或不一致，则根据如下优先次序来判断：</w:t>
      </w:r>
    </w:p>
    <w:p w14:paraId="4C1C2A7A">
      <w:pPr>
        <w:spacing w:line="580" w:lineRule="exact"/>
        <w:ind w:firstLine="520" w:firstLineChars="200"/>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3.1 合同书</w:t>
      </w:r>
    </w:p>
    <w:p w14:paraId="7877B6FE">
      <w:pPr>
        <w:spacing w:line="580" w:lineRule="exact"/>
        <w:ind w:firstLine="584"/>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3.2 发包人要求及委托书</w:t>
      </w:r>
    </w:p>
    <w:p w14:paraId="547B9CA5">
      <w:pPr>
        <w:spacing w:line="580" w:lineRule="exact"/>
        <w:ind w:firstLine="584"/>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3.3 投标书。</w:t>
      </w:r>
    </w:p>
    <w:p w14:paraId="7B5025C1">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第四条 合同项目的名称、规模、阶段、投资及设计内容</w:t>
      </w:r>
    </w:p>
    <w:p w14:paraId="5A5AC2C9">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（根据行业特点填写）</w:t>
      </w:r>
    </w:p>
    <w:p w14:paraId="689F5C7A">
      <w:pPr>
        <w:spacing w:line="580" w:lineRule="exact"/>
        <w:ind w:firstLine="585"/>
        <w:rPr>
          <w:rFonts w:hint="eastAsia" w:ascii="宋体" w:hAnsi="宋体" w:eastAsia="宋体" w:cs="宋体"/>
          <w:color w:val="auto"/>
          <w:spacing w:val="20"/>
          <w:sz w:val="24"/>
          <w:szCs w:val="24"/>
          <w:u w:val="single"/>
        </w:rPr>
      </w:pPr>
      <w:r>
        <w:rPr>
          <w:rFonts w:hint="eastAsia" w:ascii="宋体" w:hAnsi="宋体" w:eastAsia="宋体" w:cs="宋体"/>
          <w:color w:val="auto"/>
          <w:spacing w:val="20"/>
          <w:sz w:val="24"/>
          <w:szCs w:val="24"/>
        </w:rPr>
        <w:t>4.1项目规模及投资：</w:t>
      </w:r>
      <w:r>
        <w:rPr>
          <w:rFonts w:hint="eastAsia" w:ascii="宋体" w:hAnsi="宋体" w:eastAsia="宋体" w:cs="宋体"/>
          <w:color w:val="auto"/>
          <w:spacing w:val="20"/>
          <w:sz w:val="24"/>
          <w:szCs w:val="24"/>
          <w:u w:val="single"/>
        </w:rPr>
        <w:t xml:space="preserve">       </w:t>
      </w:r>
      <w:r>
        <w:rPr>
          <w:rFonts w:hint="eastAsia" w:ascii="宋体" w:hAnsi="宋体" w:eastAsia="宋体" w:cs="宋体"/>
          <w:color w:val="auto"/>
          <w:spacing w:val="-6"/>
          <w:sz w:val="24"/>
          <w:szCs w:val="24"/>
          <w:u w:val="single"/>
        </w:rPr>
        <w:t xml:space="preserve"> </w:t>
      </w:r>
      <w:r>
        <w:rPr>
          <w:rFonts w:hint="eastAsia" w:ascii="宋体" w:hAnsi="宋体" w:eastAsia="宋体" w:cs="宋体"/>
          <w:color w:val="auto"/>
          <w:spacing w:val="20"/>
          <w:sz w:val="24"/>
          <w:szCs w:val="24"/>
          <w:u w:val="single"/>
        </w:rPr>
        <w:t xml:space="preserve">  ；</w:t>
      </w:r>
    </w:p>
    <w:p w14:paraId="7A0C5207">
      <w:pPr>
        <w:spacing w:line="580" w:lineRule="exact"/>
        <w:ind w:firstLine="585"/>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4.2设计阶段：</w:t>
      </w:r>
      <w:r>
        <w:rPr>
          <w:rFonts w:hint="eastAsia" w:ascii="宋体" w:hAnsi="宋体" w:eastAsia="宋体" w:cs="宋体"/>
          <w:color w:val="auto"/>
          <w:spacing w:val="20"/>
          <w:sz w:val="24"/>
          <w:szCs w:val="24"/>
          <w:u w:val="single"/>
        </w:rPr>
        <w:t xml:space="preserve">                ；</w:t>
      </w:r>
    </w:p>
    <w:p w14:paraId="543296A0">
      <w:pPr>
        <w:spacing w:line="580" w:lineRule="exact"/>
        <w:ind w:firstLine="585"/>
        <w:rPr>
          <w:rFonts w:hint="eastAsia" w:ascii="宋体" w:hAnsi="宋体" w:eastAsia="宋体" w:cs="宋体"/>
          <w:color w:val="auto"/>
          <w:spacing w:val="20"/>
          <w:sz w:val="24"/>
          <w:szCs w:val="24"/>
          <w:u w:val="single"/>
        </w:rPr>
      </w:pPr>
      <w:r>
        <w:rPr>
          <w:rFonts w:hint="eastAsia" w:ascii="宋体" w:hAnsi="宋体" w:eastAsia="宋体" w:cs="宋体"/>
          <w:color w:val="auto"/>
          <w:spacing w:val="20"/>
          <w:sz w:val="24"/>
          <w:szCs w:val="24"/>
        </w:rPr>
        <w:t>4.3设计范围：</w:t>
      </w:r>
      <w:r>
        <w:rPr>
          <w:rFonts w:hint="eastAsia" w:ascii="宋体" w:hAnsi="宋体" w:eastAsia="宋体" w:cs="宋体"/>
          <w:color w:val="auto"/>
          <w:spacing w:val="20"/>
          <w:sz w:val="24"/>
          <w:szCs w:val="24"/>
          <w:u w:val="single"/>
        </w:rPr>
        <w:t xml:space="preserve"> ；</w:t>
      </w:r>
    </w:p>
    <w:p w14:paraId="18664584">
      <w:pPr>
        <w:spacing w:line="580" w:lineRule="exact"/>
        <w:ind w:firstLine="585"/>
        <w:rPr>
          <w:rFonts w:hint="eastAsia" w:ascii="宋体" w:hAnsi="宋体" w:eastAsia="宋体" w:cs="宋体"/>
          <w:color w:val="auto"/>
          <w:spacing w:val="20"/>
          <w:sz w:val="24"/>
          <w:szCs w:val="24"/>
          <w:u w:val="single"/>
        </w:rPr>
      </w:pPr>
      <w:r>
        <w:rPr>
          <w:rFonts w:hint="eastAsia" w:ascii="宋体" w:hAnsi="宋体" w:eastAsia="宋体" w:cs="宋体"/>
          <w:color w:val="auto"/>
          <w:spacing w:val="20"/>
          <w:sz w:val="24"/>
          <w:szCs w:val="24"/>
        </w:rPr>
        <w:t>4.4设计内容：</w:t>
      </w:r>
      <w:r>
        <w:rPr>
          <w:rFonts w:hint="eastAsia" w:ascii="宋体" w:hAnsi="宋体" w:eastAsia="宋体" w:cs="宋体"/>
          <w:color w:val="auto"/>
          <w:spacing w:val="20"/>
          <w:sz w:val="24"/>
          <w:szCs w:val="24"/>
          <w:u w:val="single"/>
        </w:rPr>
        <w:t xml:space="preserve">                 。</w:t>
      </w:r>
    </w:p>
    <w:p w14:paraId="6216948D">
      <w:pPr>
        <w:spacing w:line="580" w:lineRule="exact"/>
        <w:ind w:firstLine="585"/>
        <w:rPr>
          <w:rFonts w:hint="eastAsia" w:ascii="宋体" w:hAnsi="宋体" w:eastAsia="宋体" w:cs="宋体"/>
          <w:color w:val="auto"/>
          <w:spacing w:val="20"/>
          <w:sz w:val="24"/>
          <w:szCs w:val="24"/>
          <w:u w:val="single"/>
        </w:rPr>
      </w:pPr>
      <w:r>
        <w:rPr>
          <w:rFonts w:hint="eastAsia" w:ascii="宋体" w:hAnsi="宋体" w:eastAsia="宋体" w:cs="宋体"/>
          <w:color w:val="auto"/>
          <w:spacing w:val="20"/>
          <w:sz w:val="24"/>
          <w:szCs w:val="24"/>
        </w:rPr>
        <w:t>4.5设计周期：</w:t>
      </w:r>
      <w:r>
        <w:rPr>
          <w:rFonts w:hint="eastAsia" w:ascii="宋体" w:hAnsi="宋体" w:eastAsia="宋体" w:cs="宋体"/>
          <w:color w:val="auto"/>
          <w:spacing w:val="20"/>
          <w:sz w:val="24"/>
          <w:szCs w:val="24"/>
          <w:u w:val="single"/>
        </w:rPr>
        <w:t xml:space="preserve">                 。</w:t>
      </w:r>
    </w:p>
    <w:p w14:paraId="485F32F5">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第五条  发包人向设计人提交的有关资料、文件及时间</w:t>
      </w:r>
    </w:p>
    <w:tbl>
      <w:tblPr>
        <w:tblStyle w:val="20"/>
        <w:tblW w:w="10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3855"/>
        <w:gridCol w:w="930"/>
        <w:gridCol w:w="2295"/>
        <w:gridCol w:w="2055"/>
      </w:tblGrid>
      <w:tr w14:paraId="1BA2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978" w:type="dxa"/>
            <w:noWrap w:val="0"/>
            <w:vAlign w:val="center"/>
          </w:tcPr>
          <w:p w14:paraId="08BDD763">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序号</w:t>
            </w:r>
          </w:p>
        </w:tc>
        <w:tc>
          <w:tcPr>
            <w:tcW w:w="3855" w:type="dxa"/>
            <w:noWrap w:val="0"/>
            <w:vAlign w:val="center"/>
          </w:tcPr>
          <w:p w14:paraId="43524A85">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资料及文件名称</w:t>
            </w:r>
          </w:p>
        </w:tc>
        <w:tc>
          <w:tcPr>
            <w:tcW w:w="930" w:type="dxa"/>
            <w:noWrap w:val="0"/>
            <w:vAlign w:val="center"/>
          </w:tcPr>
          <w:p w14:paraId="5354D748">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份数</w:t>
            </w:r>
          </w:p>
        </w:tc>
        <w:tc>
          <w:tcPr>
            <w:tcW w:w="2295" w:type="dxa"/>
            <w:noWrap w:val="0"/>
            <w:vAlign w:val="center"/>
          </w:tcPr>
          <w:p w14:paraId="44CC062B">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提供日期</w:t>
            </w:r>
          </w:p>
        </w:tc>
        <w:tc>
          <w:tcPr>
            <w:tcW w:w="2055" w:type="dxa"/>
            <w:noWrap w:val="0"/>
            <w:vAlign w:val="center"/>
          </w:tcPr>
          <w:p w14:paraId="4FE4DE62">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有关事宜</w:t>
            </w:r>
          </w:p>
        </w:tc>
      </w:tr>
      <w:tr w14:paraId="5DF4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978" w:type="dxa"/>
            <w:noWrap w:val="0"/>
            <w:vAlign w:val="center"/>
          </w:tcPr>
          <w:p w14:paraId="373F6970">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855" w:type="dxa"/>
            <w:noWrap w:val="0"/>
            <w:vAlign w:val="center"/>
          </w:tcPr>
          <w:p w14:paraId="4EF49D20">
            <w:pPr>
              <w:spacing w:line="580" w:lineRule="exact"/>
              <w:jc w:val="center"/>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设计委托书</w:t>
            </w:r>
          </w:p>
        </w:tc>
        <w:tc>
          <w:tcPr>
            <w:tcW w:w="930" w:type="dxa"/>
            <w:noWrap w:val="0"/>
            <w:vAlign w:val="center"/>
          </w:tcPr>
          <w:p w14:paraId="4C9CDB17">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295" w:type="dxa"/>
            <w:noWrap w:val="0"/>
            <w:vAlign w:val="center"/>
          </w:tcPr>
          <w:p w14:paraId="43E7D21D">
            <w:pPr>
              <w:spacing w:line="360" w:lineRule="auto"/>
              <w:jc w:val="center"/>
              <w:rPr>
                <w:rFonts w:hint="eastAsia" w:ascii="宋体" w:hAnsi="宋体" w:eastAsia="宋体" w:cs="宋体"/>
                <w:color w:val="auto"/>
                <w:sz w:val="24"/>
                <w:szCs w:val="24"/>
              </w:rPr>
            </w:pPr>
          </w:p>
        </w:tc>
        <w:tc>
          <w:tcPr>
            <w:tcW w:w="2055" w:type="dxa"/>
            <w:noWrap w:val="0"/>
            <w:vAlign w:val="top"/>
          </w:tcPr>
          <w:p w14:paraId="5E9C34F6">
            <w:pPr>
              <w:spacing w:line="360" w:lineRule="auto"/>
              <w:rPr>
                <w:rFonts w:hint="eastAsia" w:ascii="宋体" w:hAnsi="宋体" w:eastAsia="宋体" w:cs="宋体"/>
                <w:color w:val="auto"/>
                <w:sz w:val="24"/>
                <w:szCs w:val="24"/>
              </w:rPr>
            </w:pPr>
          </w:p>
        </w:tc>
      </w:tr>
      <w:tr w14:paraId="5348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jc w:val="center"/>
        </w:trPr>
        <w:tc>
          <w:tcPr>
            <w:tcW w:w="978" w:type="dxa"/>
            <w:noWrap w:val="0"/>
            <w:vAlign w:val="center"/>
          </w:tcPr>
          <w:p w14:paraId="2C7F6BF2">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3855" w:type="dxa"/>
            <w:noWrap w:val="0"/>
            <w:vAlign w:val="center"/>
          </w:tcPr>
          <w:p w14:paraId="5AF28FC8">
            <w:pPr>
              <w:spacing w:line="580" w:lineRule="exact"/>
              <w:jc w:val="center"/>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地形、地貌、建筑物、水文、气象、地震、地勘等其他设计基础资料</w:t>
            </w:r>
          </w:p>
        </w:tc>
        <w:tc>
          <w:tcPr>
            <w:tcW w:w="930" w:type="dxa"/>
            <w:noWrap w:val="0"/>
            <w:vAlign w:val="center"/>
          </w:tcPr>
          <w:p w14:paraId="69A09BD0">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295" w:type="dxa"/>
            <w:noWrap w:val="0"/>
            <w:vAlign w:val="center"/>
          </w:tcPr>
          <w:p w14:paraId="4502908D">
            <w:pPr>
              <w:spacing w:line="360" w:lineRule="auto"/>
              <w:jc w:val="center"/>
              <w:rPr>
                <w:rFonts w:hint="eastAsia" w:ascii="宋体" w:hAnsi="宋体" w:eastAsia="宋体" w:cs="宋体"/>
                <w:color w:val="auto"/>
                <w:sz w:val="24"/>
                <w:szCs w:val="24"/>
              </w:rPr>
            </w:pPr>
          </w:p>
          <w:p w14:paraId="0DB3151C">
            <w:pPr>
              <w:spacing w:line="360" w:lineRule="auto"/>
              <w:rPr>
                <w:rFonts w:hint="eastAsia" w:ascii="宋体" w:hAnsi="宋体" w:eastAsia="宋体" w:cs="宋体"/>
                <w:color w:val="auto"/>
                <w:sz w:val="24"/>
                <w:szCs w:val="24"/>
              </w:rPr>
            </w:pPr>
          </w:p>
        </w:tc>
        <w:tc>
          <w:tcPr>
            <w:tcW w:w="2055" w:type="dxa"/>
            <w:noWrap w:val="0"/>
            <w:vAlign w:val="top"/>
          </w:tcPr>
          <w:p w14:paraId="4FB5CD79">
            <w:pPr>
              <w:spacing w:line="360" w:lineRule="auto"/>
              <w:rPr>
                <w:rFonts w:hint="eastAsia" w:ascii="宋体" w:hAnsi="宋体" w:eastAsia="宋体" w:cs="宋体"/>
                <w:color w:val="auto"/>
                <w:sz w:val="24"/>
                <w:szCs w:val="24"/>
              </w:rPr>
            </w:pPr>
          </w:p>
        </w:tc>
      </w:tr>
      <w:tr w14:paraId="5FE1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jc w:val="center"/>
        </w:trPr>
        <w:tc>
          <w:tcPr>
            <w:tcW w:w="978" w:type="dxa"/>
            <w:noWrap w:val="0"/>
            <w:vAlign w:val="center"/>
          </w:tcPr>
          <w:p w14:paraId="3EEED62E">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3855" w:type="dxa"/>
            <w:noWrap w:val="0"/>
            <w:vAlign w:val="center"/>
          </w:tcPr>
          <w:p w14:paraId="05A3E18D">
            <w:pPr>
              <w:spacing w:line="580" w:lineRule="exact"/>
              <w:jc w:val="center"/>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w:t>
            </w:r>
          </w:p>
        </w:tc>
        <w:tc>
          <w:tcPr>
            <w:tcW w:w="930" w:type="dxa"/>
            <w:noWrap w:val="0"/>
            <w:vAlign w:val="center"/>
          </w:tcPr>
          <w:p w14:paraId="415845D8">
            <w:pPr>
              <w:spacing w:line="360" w:lineRule="auto"/>
              <w:jc w:val="center"/>
              <w:rPr>
                <w:rFonts w:hint="eastAsia" w:ascii="宋体" w:hAnsi="宋体" w:eastAsia="宋体" w:cs="宋体"/>
                <w:color w:val="auto"/>
                <w:sz w:val="24"/>
                <w:szCs w:val="24"/>
              </w:rPr>
            </w:pPr>
          </w:p>
        </w:tc>
        <w:tc>
          <w:tcPr>
            <w:tcW w:w="2295" w:type="dxa"/>
            <w:noWrap w:val="0"/>
            <w:vAlign w:val="center"/>
          </w:tcPr>
          <w:p w14:paraId="0B483E00">
            <w:pPr>
              <w:spacing w:line="360" w:lineRule="auto"/>
              <w:jc w:val="center"/>
              <w:rPr>
                <w:rFonts w:hint="eastAsia" w:ascii="宋体" w:hAnsi="宋体" w:eastAsia="宋体" w:cs="宋体"/>
                <w:color w:val="auto"/>
                <w:sz w:val="24"/>
                <w:szCs w:val="24"/>
              </w:rPr>
            </w:pPr>
          </w:p>
        </w:tc>
        <w:tc>
          <w:tcPr>
            <w:tcW w:w="2055" w:type="dxa"/>
            <w:noWrap w:val="0"/>
            <w:vAlign w:val="center"/>
          </w:tcPr>
          <w:p w14:paraId="5BFE0EC4">
            <w:pPr>
              <w:spacing w:line="360" w:lineRule="auto"/>
              <w:jc w:val="center"/>
              <w:rPr>
                <w:rFonts w:hint="eastAsia" w:ascii="宋体" w:hAnsi="宋体" w:eastAsia="宋体" w:cs="宋体"/>
                <w:color w:val="auto"/>
                <w:sz w:val="24"/>
                <w:szCs w:val="24"/>
              </w:rPr>
            </w:pPr>
          </w:p>
        </w:tc>
      </w:tr>
    </w:tbl>
    <w:p w14:paraId="3999C719">
      <w:pPr>
        <w:spacing w:line="580" w:lineRule="exact"/>
        <w:rPr>
          <w:rFonts w:hint="eastAsia" w:ascii="宋体" w:hAnsi="宋体" w:eastAsia="宋体" w:cs="宋体"/>
          <w:b/>
          <w:color w:val="auto"/>
          <w:sz w:val="24"/>
          <w:szCs w:val="24"/>
        </w:rPr>
      </w:pPr>
      <w:r>
        <w:rPr>
          <w:rFonts w:hint="eastAsia" w:ascii="宋体" w:hAnsi="宋体" w:eastAsia="宋体" w:cs="宋体"/>
          <w:b/>
          <w:color w:val="auto"/>
          <w:spacing w:val="10"/>
          <w:sz w:val="24"/>
          <w:szCs w:val="24"/>
        </w:rPr>
        <w:t xml:space="preserve">第六条   </w:t>
      </w:r>
      <w:r>
        <w:rPr>
          <w:rFonts w:hint="eastAsia" w:ascii="宋体" w:hAnsi="宋体" w:eastAsia="宋体" w:cs="宋体"/>
          <w:b/>
          <w:color w:val="auto"/>
          <w:sz w:val="24"/>
          <w:szCs w:val="24"/>
        </w:rPr>
        <w:t>设计人向发包人交付的设计文件、份数、地点及时间</w:t>
      </w:r>
    </w:p>
    <w:tbl>
      <w:tblPr>
        <w:tblStyle w:val="20"/>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445"/>
        <w:gridCol w:w="1115"/>
        <w:gridCol w:w="1695"/>
        <w:gridCol w:w="1510"/>
        <w:gridCol w:w="2385"/>
      </w:tblGrid>
      <w:tr w14:paraId="1373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908" w:type="dxa"/>
            <w:noWrap w:val="0"/>
            <w:vAlign w:val="center"/>
          </w:tcPr>
          <w:p w14:paraId="65E926AA">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序号</w:t>
            </w:r>
          </w:p>
        </w:tc>
        <w:tc>
          <w:tcPr>
            <w:tcW w:w="2445" w:type="dxa"/>
            <w:noWrap w:val="0"/>
            <w:vAlign w:val="center"/>
          </w:tcPr>
          <w:p w14:paraId="76EDDCF2">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资料及文件名称</w:t>
            </w:r>
          </w:p>
        </w:tc>
        <w:tc>
          <w:tcPr>
            <w:tcW w:w="1115" w:type="dxa"/>
            <w:noWrap w:val="0"/>
            <w:vAlign w:val="center"/>
          </w:tcPr>
          <w:p w14:paraId="11C1F34C">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份数</w:t>
            </w:r>
          </w:p>
        </w:tc>
        <w:tc>
          <w:tcPr>
            <w:tcW w:w="1695" w:type="dxa"/>
            <w:noWrap w:val="0"/>
            <w:vAlign w:val="center"/>
          </w:tcPr>
          <w:p w14:paraId="41660330">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交付日期</w:t>
            </w:r>
          </w:p>
        </w:tc>
        <w:tc>
          <w:tcPr>
            <w:tcW w:w="1510" w:type="dxa"/>
            <w:noWrap w:val="0"/>
            <w:vAlign w:val="center"/>
          </w:tcPr>
          <w:p w14:paraId="636F2477">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pacing w:val="15"/>
                <w:sz w:val="24"/>
                <w:szCs w:val="24"/>
              </w:rPr>
              <w:t>地点</w:t>
            </w:r>
          </w:p>
        </w:tc>
        <w:tc>
          <w:tcPr>
            <w:tcW w:w="2385" w:type="dxa"/>
            <w:noWrap w:val="0"/>
            <w:vAlign w:val="center"/>
          </w:tcPr>
          <w:p w14:paraId="1D66746C">
            <w:pPr>
              <w:spacing w:line="360" w:lineRule="auto"/>
              <w:jc w:val="center"/>
              <w:rPr>
                <w:rFonts w:hint="eastAsia" w:ascii="宋体" w:hAnsi="宋体" w:eastAsia="宋体" w:cs="宋体"/>
                <w:color w:val="auto"/>
                <w:spacing w:val="15"/>
                <w:sz w:val="24"/>
                <w:szCs w:val="24"/>
              </w:rPr>
            </w:pPr>
            <w:r>
              <w:rPr>
                <w:rFonts w:hint="eastAsia" w:ascii="宋体" w:hAnsi="宋体" w:eastAsia="宋体" w:cs="宋体"/>
                <w:color w:val="auto"/>
                <w:sz w:val="24"/>
                <w:szCs w:val="24"/>
              </w:rPr>
              <w:t>交付资料的要求</w:t>
            </w:r>
          </w:p>
        </w:tc>
      </w:tr>
      <w:tr w14:paraId="05A6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jc w:val="center"/>
        </w:trPr>
        <w:tc>
          <w:tcPr>
            <w:tcW w:w="908" w:type="dxa"/>
            <w:noWrap w:val="0"/>
            <w:vAlign w:val="center"/>
          </w:tcPr>
          <w:p w14:paraId="5AFA13CD">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445" w:type="dxa"/>
            <w:noWrap w:val="0"/>
            <w:vAlign w:val="center"/>
          </w:tcPr>
          <w:p w14:paraId="7DF4A64C">
            <w:pPr>
              <w:spacing w:line="580" w:lineRule="exact"/>
              <w:jc w:val="center"/>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lang w:val="en-US" w:eastAsia="zh-CN"/>
              </w:rPr>
              <w:t>设计蓝</w:t>
            </w:r>
            <w:r>
              <w:rPr>
                <w:rFonts w:hint="eastAsia" w:ascii="宋体" w:hAnsi="宋体" w:eastAsia="宋体" w:cs="宋体"/>
                <w:color w:val="auto"/>
                <w:spacing w:val="20"/>
                <w:sz w:val="24"/>
                <w:szCs w:val="24"/>
              </w:rPr>
              <w:t>图</w:t>
            </w:r>
          </w:p>
        </w:tc>
        <w:tc>
          <w:tcPr>
            <w:tcW w:w="1115" w:type="dxa"/>
            <w:noWrap w:val="0"/>
            <w:vAlign w:val="center"/>
          </w:tcPr>
          <w:p w14:paraId="34A6A2C3">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695" w:type="dxa"/>
            <w:noWrap w:val="0"/>
            <w:vAlign w:val="center"/>
          </w:tcPr>
          <w:p w14:paraId="38116795">
            <w:pPr>
              <w:spacing w:line="360" w:lineRule="auto"/>
              <w:jc w:val="center"/>
              <w:rPr>
                <w:rFonts w:hint="eastAsia" w:ascii="宋体" w:hAnsi="宋体" w:eastAsia="宋体" w:cs="宋体"/>
                <w:color w:val="auto"/>
                <w:sz w:val="24"/>
                <w:szCs w:val="24"/>
              </w:rPr>
            </w:pPr>
          </w:p>
        </w:tc>
        <w:tc>
          <w:tcPr>
            <w:tcW w:w="1510" w:type="dxa"/>
            <w:noWrap w:val="0"/>
            <w:vAlign w:val="center"/>
          </w:tcPr>
          <w:p w14:paraId="1A4950FD">
            <w:pPr>
              <w:spacing w:line="360" w:lineRule="auto"/>
              <w:jc w:val="center"/>
              <w:rPr>
                <w:rFonts w:hint="eastAsia" w:ascii="宋体" w:hAnsi="宋体" w:eastAsia="宋体" w:cs="宋体"/>
                <w:color w:val="auto"/>
                <w:sz w:val="24"/>
                <w:szCs w:val="24"/>
              </w:rPr>
            </w:pPr>
          </w:p>
        </w:tc>
        <w:tc>
          <w:tcPr>
            <w:tcW w:w="2385" w:type="dxa"/>
            <w:noWrap w:val="0"/>
            <w:vAlign w:val="top"/>
          </w:tcPr>
          <w:p w14:paraId="513C4B1C">
            <w:pPr>
              <w:tabs>
                <w:tab w:val="left" w:pos="1680"/>
              </w:tabs>
              <w:spacing w:line="360" w:lineRule="auto"/>
              <w:ind w:right="-245" w:rightChars="-102"/>
              <w:jc w:val="left"/>
              <w:rPr>
                <w:rFonts w:hint="eastAsia" w:ascii="宋体" w:hAnsi="宋体" w:eastAsia="宋体" w:cs="宋体"/>
                <w:color w:val="auto"/>
                <w:sz w:val="24"/>
                <w:szCs w:val="24"/>
              </w:rPr>
            </w:pPr>
            <w:r>
              <w:rPr>
                <w:rFonts w:hint="eastAsia" w:ascii="宋体" w:hAnsi="宋体" w:eastAsia="宋体" w:cs="宋体"/>
                <w:color w:val="auto"/>
                <w:spacing w:val="20"/>
                <w:sz w:val="24"/>
                <w:szCs w:val="24"/>
              </w:rPr>
              <w:t>电子档邮件方式交付</w:t>
            </w:r>
          </w:p>
        </w:tc>
      </w:tr>
      <w:tr w14:paraId="196A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jc w:val="center"/>
        </w:trPr>
        <w:tc>
          <w:tcPr>
            <w:tcW w:w="908" w:type="dxa"/>
            <w:noWrap w:val="0"/>
            <w:vAlign w:val="center"/>
          </w:tcPr>
          <w:p w14:paraId="6ED78C9C">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445" w:type="dxa"/>
            <w:noWrap w:val="0"/>
            <w:vAlign w:val="center"/>
          </w:tcPr>
          <w:p w14:paraId="222F3723">
            <w:pPr>
              <w:spacing w:line="580" w:lineRule="exact"/>
              <w:jc w:val="center"/>
              <w:rPr>
                <w:rFonts w:hint="eastAsia" w:ascii="宋体" w:hAnsi="宋体" w:eastAsia="宋体" w:cs="宋体"/>
                <w:color w:val="auto"/>
                <w:spacing w:val="20"/>
                <w:sz w:val="24"/>
                <w:szCs w:val="24"/>
              </w:rPr>
            </w:pPr>
            <w:r>
              <w:rPr>
                <w:rFonts w:hint="eastAsia" w:ascii="宋体" w:hAnsi="宋体" w:eastAsia="宋体" w:cs="宋体"/>
                <w:color w:val="auto"/>
                <w:spacing w:val="20"/>
                <w:sz w:val="24"/>
                <w:szCs w:val="24"/>
              </w:rPr>
              <w:t>...</w:t>
            </w:r>
          </w:p>
        </w:tc>
        <w:tc>
          <w:tcPr>
            <w:tcW w:w="1115" w:type="dxa"/>
            <w:noWrap w:val="0"/>
            <w:vAlign w:val="center"/>
          </w:tcPr>
          <w:p w14:paraId="7EB71972">
            <w:pPr>
              <w:spacing w:line="360" w:lineRule="auto"/>
              <w:jc w:val="center"/>
              <w:rPr>
                <w:rFonts w:hint="eastAsia" w:ascii="宋体" w:hAnsi="宋体" w:eastAsia="宋体" w:cs="宋体"/>
                <w:color w:val="auto"/>
                <w:sz w:val="24"/>
                <w:szCs w:val="24"/>
              </w:rPr>
            </w:pPr>
          </w:p>
        </w:tc>
        <w:tc>
          <w:tcPr>
            <w:tcW w:w="1695" w:type="dxa"/>
            <w:noWrap w:val="0"/>
            <w:vAlign w:val="center"/>
          </w:tcPr>
          <w:p w14:paraId="73503A38">
            <w:pPr>
              <w:spacing w:line="360" w:lineRule="auto"/>
              <w:jc w:val="center"/>
              <w:rPr>
                <w:rFonts w:hint="eastAsia" w:ascii="宋体" w:hAnsi="宋体" w:eastAsia="宋体" w:cs="宋体"/>
                <w:color w:val="auto"/>
                <w:sz w:val="24"/>
                <w:szCs w:val="24"/>
              </w:rPr>
            </w:pPr>
          </w:p>
        </w:tc>
        <w:tc>
          <w:tcPr>
            <w:tcW w:w="1510" w:type="dxa"/>
            <w:noWrap w:val="0"/>
            <w:vAlign w:val="center"/>
          </w:tcPr>
          <w:p w14:paraId="74B057FF">
            <w:pPr>
              <w:spacing w:line="360" w:lineRule="auto"/>
              <w:jc w:val="center"/>
              <w:rPr>
                <w:rFonts w:hint="eastAsia" w:ascii="宋体" w:hAnsi="宋体" w:eastAsia="宋体" w:cs="宋体"/>
                <w:color w:val="auto"/>
                <w:sz w:val="24"/>
                <w:szCs w:val="24"/>
              </w:rPr>
            </w:pPr>
          </w:p>
        </w:tc>
        <w:tc>
          <w:tcPr>
            <w:tcW w:w="2385" w:type="dxa"/>
            <w:noWrap w:val="0"/>
            <w:vAlign w:val="top"/>
          </w:tcPr>
          <w:p w14:paraId="31CF2C85">
            <w:pPr>
              <w:spacing w:line="360" w:lineRule="auto"/>
              <w:jc w:val="left"/>
              <w:rPr>
                <w:rFonts w:hint="eastAsia" w:ascii="宋体" w:hAnsi="宋体" w:eastAsia="宋体" w:cs="宋体"/>
                <w:color w:val="auto"/>
                <w:sz w:val="24"/>
                <w:szCs w:val="24"/>
              </w:rPr>
            </w:pPr>
          </w:p>
        </w:tc>
      </w:tr>
    </w:tbl>
    <w:p w14:paraId="45060ED7">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第七条  合同费用</w:t>
      </w:r>
    </w:p>
    <w:p w14:paraId="3279A509">
      <w:pPr>
        <w:spacing w:line="360" w:lineRule="auto"/>
        <w:rPr>
          <w:rFonts w:hint="eastAsia" w:ascii="宋体" w:hAnsi="宋体" w:eastAsia="宋体" w:cs="宋体"/>
          <w:color w:val="auto"/>
          <w:spacing w:val="12"/>
          <w:sz w:val="24"/>
          <w:szCs w:val="24"/>
        </w:rPr>
      </w:pPr>
      <w:r>
        <w:rPr>
          <w:rFonts w:hint="eastAsia" w:ascii="宋体" w:hAnsi="宋体" w:eastAsia="宋体" w:cs="宋体"/>
          <w:color w:val="auto"/>
          <w:spacing w:val="10"/>
          <w:sz w:val="24"/>
          <w:szCs w:val="24"/>
        </w:rPr>
        <w:t>7.1 双方商定，本合同的设计费为XX元，（大写：），金额为含税价，税率为6%。</w:t>
      </w:r>
    </w:p>
    <w:p w14:paraId="0567B0EB">
      <w:pPr>
        <w:spacing w:line="360" w:lineRule="auto"/>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7.2合同设计收费依据按以下</w:t>
      </w:r>
      <w:r>
        <w:rPr>
          <w:rFonts w:hint="eastAsia" w:ascii="宋体" w:hAnsi="宋体" w:eastAsia="宋体" w:cs="宋体"/>
          <w:color w:val="auto"/>
          <w:spacing w:val="10"/>
          <w:sz w:val="24"/>
          <w:szCs w:val="24"/>
          <w:u w:val="single"/>
        </w:rPr>
        <w:t>双方商议</w:t>
      </w:r>
      <w:r>
        <w:rPr>
          <w:rFonts w:hint="eastAsia" w:ascii="宋体" w:hAnsi="宋体" w:eastAsia="宋体" w:cs="宋体"/>
          <w:color w:val="auto"/>
          <w:spacing w:val="10"/>
          <w:sz w:val="24"/>
          <w:szCs w:val="24"/>
        </w:rPr>
        <w:t>方式确定</w:t>
      </w:r>
    </w:p>
    <w:p w14:paraId="6F058F4F">
      <w:pPr>
        <w:spacing w:line="360" w:lineRule="auto"/>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7.2.1设计招标中标价；</w:t>
      </w:r>
    </w:p>
    <w:p w14:paraId="0606FD71">
      <w:pPr>
        <w:spacing w:line="360" w:lineRule="auto"/>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7.2.2双方按国家《工程勘察设计收费标准》确定；</w:t>
      </w:r>
    </w:p>
    <w:p w14:paraId="1ACFCF4F">
      <w:pPr>
        <w:spacing w:line="360" w:lineRule="auto"/>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7.2.3双方按〔发包方/设计方〕所在地工程设计市场调节价协商确定；</w:t>
      </w:r>
    </w:p>
    <w:p w14:paraId="296B2442">
      <w:pPr>
        <w:spacing w:line="580" w:lineRule="exact"/>
        <w:rPr>
          <w:rFonts w:hint="eastAsia" w:ascii="宋体" w:hAnsi="宋体" w:eastAsia="宋体" w:cs="宋体"/>
          <w:color w:val="auto"/>
          <w:spacing w:val="10"/>
          <w:sz w:val="24"/>
          <w:szCs w:val="24"/>
        </w:rPr>
      </w:pPr>
      <w:r>
        <w:rPr>
          <w:rFonts w:hint="eastAsia" w:ascii="宋体" w:hAnsi="宋体" w:eastAsia="宋体" w:cs="宋体"/>
          <w:b/>
          <w:color w:val="auto"/>
          <w:spacing w:val="10"/>
          <w:sz w:val="24"/>
          <w:szCs w:val="24"/>
        </w:rPr>
        <w:t>第八条  支付方式</w:t>
      </w:r>
    </w:p>
    <w:p w14:paraId="762505BF">
      <w:pPr>
        <w:spacing w:line="560" w:lineRule="exact"/>
        <w:ind w:firstLine="585"/>
        <w:rPr>
          <w:rFonts w:hint="eastAsia" w:ascii="宋体" w:hAnsi="宋体" w:eastAsia="宋体" w:cs="宋体"/>
          <w:color w:val="auto"/>
          <w:spacing w:val="16"/>
          <w:sz w:val="24"/>
          <w:szCs w:val="24"/>
          <w:highlight w:val="yellow"/>
        </w:rPr>
      </w:pPr>
      <w:r>
        <w:rPr>
          <w:rFonts w:hint="eastAsia" w:ascii="宋体" w:hAnsi="宋体" w:eastAsia="宋体" w:cs="宋体"/>
          <w:color w:val="auto"/>
          <w:spacing w:val="16"/>
          <w:sz w:val="24"/>
          <w:szCs w:val="24"/>
        </w:rPr>
        <w:t>8.1  设计人完成全部设计工作并向发包人交付全套设计成果文件后，发包人一次性支付全部设计费。</w:t>
      </w:r>
    </w:p>
    <w:p w14:paraId="3115C781">
      <w:pPr>
        <w:spacing w:line="580" w:lineRule="exact"/>
        <w:ind w:firstLine="585"/>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8.2 双方委托银行代付代收有关费用。</w:t>
      </w:r>
    </w:p>
    <w:p w14:paraId="519594F5">
      <w:pPr>
        <w:spacing w:line="580" w:lineRule="exact"/>
        <w:ind w:firstLine="585"/>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8.3乙方应对指定的下列账户信息真实性、安全性、准确性负责。</w:t>
      </w:r>
    </w:p>
    <w:p w14:paraId="4B4BDCA7">
      <w:pPr>
        <w:spacing w:line="580" w:lineRule="exact"/>
        <w:ind w:firstLine="585"/>
        <w:rPr>
          <w:rFonts w:hint="eastAsia" w:ascii="宋体" w:hAnsi="宋体" w:eastAsia="宋体" w:cs="宋体"/>
          <w:color w:val="auto"/>
          <w:spacing w:val="16"/>
          <w:sz w:val="24"/>
          <w:szCs w:val="24"/>
          <w:u w:val="single"/>
        </w:rPr>
      </w:pPr>
      <w:r>
        <w:rPr>
          <w:rFonts w:hint="eastAsia" w:ascii="宋体" w:hAnsi="宋体" w:eastAsia="宋体" w:cs="宋体"/>
          <w:color w:val="auto"/>
          <w:spacing w:val="16"/>
          <w:sz w:val="24"/>
          <w:szCs w:val="24"/>
        </w:rPr>
        <w:t>收款人:</w:t>
      </w:r>
    </w:p>
    <w:p w14:paraId="592EA055">
      <w:pPr>
        <w:spacing w:line="580" w:lineRule="exact"/>
        <w:ind w:firstLine="585"/>
        <w:rPr>
          <w:rFonts w:hint="eastAsia" w:ascii="宋体" w:hAnsi="宋体" w:eastAsia="宋体" w:cs="宋体"/>
          <w:color w:val="auto"/>
          <w:spacing w:val="16"/>
          <w:sz w:val="24"/>
          <w:szCs w:val="24"/>
          <w:u w:val="single"/>
        </w:rPr>
      </w:pPr>
      <w:r>
        <w:rPr>
          <w:rFonts w:hint="eastAsia" w:ascii="宋体" w:hAnsi="宋体" w:eastAsia="宋体" w:cs="宋体"/>
          <w:color w:val="auto"/>
          <w:spacing w:val="16"/>
          <w:sz w:val="24"/>
          <w:szCs w:val="24"/>
        </w:rPr>
        <w:t>开户银行：</w:t>
      </w:r>
    </w:p>
    <w:p w14:paraId="027F0687">
      <w:pPr>
        <w:spacing w:line="580" w:lineRule="exact"/>
        <w:ind w:firstLine="585"/>
        <w:rPr>
          <w:rFonts w:hint="eastAsia" w:ascii="宋体" w:hAnsi="宋体" w:eastAsia="宋体" w:cs="宋体"/>
          <w:color w:val="auto"/>
          <w:spacing w:val="16"/>
          <w:sz w:val="24"/>
          <w:szCs w:val="24"/>
          <w:u w:val="single"/>
        </w:rPr>
      </w:pPr>
      <w:r>
        <w:rPr>
          <w:rFonts w:hint="eastAsia" w:ascii="宋体" w:hAnsi="宋体" w:eastAsia="宋体" w:cs="宋体"/>
          <w:color w:val="auto"/>
          <w:spacing w:val="16"/>
          <w:sz w:val="24"/>
          <w:szCs w:val="24"/>
        </w:rPr>
        <w:t>银行账号：</w:t>
      </w:r>
    </w:p>
    <w:p w14:paraId="12B38191">
      <w:pPr>
        <w:spacing w:line="580" w:lineRule="exact"/>
        <w:ind w:firstLine="585"/>
        <w:rPr>
          <w:rFonts w:hint="eastAsia" w:ascii="宋体" w:hAnsi="宋体" w:eastAsia="宋体" w:cs="宋体"/>
          <w:color w:val="auto"/>
          <w:spacing w:val="16"/>
          <w:sz w:val="24"/>
          <w:szCs w:val="24"/>
          <w:u w:val="single"/>
        </w:rPr>
      </w:pPr>
      <w:r>
        <w:rPr>
          <w:rFonts w:hint="eastAsia" w:ascii="宋体" w:hAnsi="宋体" w:eastAsia="宋体" w:cs="宋体"/>
          <w:color w:val="auto"/>
          <w:spacing w:val="16"/>
          <w:sz w:val="24"/>
          <w:szCs w:val="24"/>
        </w:rPr>
        <w:t>开户行行号：</w:t>
      </w:r>
      <w:r>
        <w:rPr>
          <w:rFonts w:hint="eastAsia" w:ascii="宋体" w:hAnsi="宋体" w:eastAsia="宋体" w:cs="宋体"/>
          <w:color w:val="auto"/>
          <w:spacing w:val="16"/>
          <w:sz w:val="24"/>
          <w:szCs w:val="24"/>
          <w:u w:val="single"/>
        </w:rPr>
        <w:t xml:space="preserve"> </w:t>
      </w:r>
    </w:p>
    <w:p w14:paraId="0470DAE5">
      <w:pPr>
        <w:spacing w:line="58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 xml:space="preserve"> 第九条  双方责任</w:t>
      </w:r>
    </w:p>
    <w:p w14:paraId="1EFF274D">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9.1 发包人责任</w:t>
      </w:r>
    </w:p>
    <w:p w14:paraId="21287807">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9.1.1 发包人按本合同第五条规定的内容，在规定的时间内向设计人提交基础资料及文件，并对其完整性、正确性及时限负责。发包人不得要求设计人违反国家有关标准进行设计。</w:t>
      </w:r>
    </w:p>
    <w:p w14:paraId="3191B119">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发包人提交上述资料及文件超过规定期限15天以内，设计人按本合同第六条规定的交付设计文件时间顺延；发包人交付上述资料及文件超过规定期限15天以上时，设计人有权单方重新确定提交设计文件的时间。</w:t>
      </w:r>
    </w:p>
    <w:p w14:paraId="047D6918">
      <w:pPr>
        <w:spacing w:line="580" w:lineRule="exact"/>
        <w:ind w:firstLine="584"/>
        <w:rPr>
          <w:rFonts w:hint="eastAsia" w:ascii="宋体" w:hAnsi="宋体" w:eastAsia="宋体" w:cs="宋体"/>
          <w:b/>
          <w:bCs/>
          <w:color w:val="auto"/>
          <w:sz w:val="24"/>
          <w:szCs w:val="24"/>
          <w:u w:val="single"/>
        </w:rPr>
      </w:pPr>
      <w:r>
        <w:rPr>
          <w:rFonts w:hint="eastAsia" w:ascii="宋体" w:hAnsi="宋体" w:eastAsia="宋体" w:cs="宋体"/>
          <w:color w:val="auto"/>
          <w:spacing w:val="14"/>
          <w:sz w:val="24"/>
          <w:szCs w:val="24"/>
        </w:rPr>
        <w:t>9.1.2 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14:paraId="34499BC4">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在未签订合同前发包人已同意设计人为发包人所做的各项设计工作，发包人应支付相应设计费。</w:t>
      </w:r>
    </w:p>
    <w:p w14:paraId="3A6B863C">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9.1.3 在合同履行期间，发包人要求终止或解除合同，设计人未开始设计工作的，不退还发包人已支付的设计费；已开始设计工作的，发包人应根据设计人已进行的实际工作量，不足一半时，按该阶段设计费的一半支付；超过一半时，按设计费的全部支付。</w:t>
      </w:r>
    </w:p>
    <w:p w14:paraId="687ACCC2">
      <w:pPr>
        <w:spacing w:line="580" w:lineRule="exact"/>
        <w:ind w:firstLine="584"/>
        <w:rPr>
          <w:rFonts w:hint="eastAsia" w:ascii="宋体" w:hAnsi="宋体" w:eastAsia="宋体" w:cs="宋体"/>
          <w:color w:val="auto"/>
          <w:spacing w:val="14"/>
          <w:sz w:val="24"/>
          <w:szCs w:val="24"/>
        </w:rPr>
      </w:pPr>
      <w:r>
        <w:rPr>
          <w:rFonts w:hint="eastAsia" w:ascii="宋体" w:hAnsi="宋体" w:eastAsia="宋体" w:cs="宋体"/>
          <w:color w:val="auto"/>
          <w:spacing w:val="14"/>
          <w:sz w:val="24"/>
          <w:szCs w:val="24"/>
        </w:rPr>
        <w:t>9.1.4 设计人收到发包人设计任务通知后启动设计工作。发包人按合同规定及时支付设计费。</w:t>
      </w:r>
    </w:p>
    <w:p w14:paraId="4F375CA6">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9.1.5 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14:paraId="257C369D">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9.1.6 发包人要求设计人比合同规定时间提前交付设计文件时，须征得设计人同意，不得严重背离合理设计周期，且发包人应支付赶工费，具体赶工费用由双方另行商定。</w:t>
      </w:r>
    </w:p>
    <w:p w14:paraId="50AB3E77">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9.1.7 发包人应为设计人派驻现场的工作人员提供工作、生活及交通等方面的便利条件及必要的劳动保护装备。</w:t>
      </w:r>
    </w:p>
    <w:p w14:paraId="334E96D6">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9.1.8 设计文件中选用的国家标准图、部标准图及地方标准图由发包人负责解决。</w:t>
      </w:r>
    </w:p>
    <w:p w14:paraId="657D34AA">
      <w:p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 设计人责任</w:t>
      </w:r>
    </w:p>
    <w:p w14:paraId="1C2DBE2D">
      <w:pPr>
        <w:spacing w:line="580" w:lineRule="exact"/>
        <w:ind w:firstLine="584"/>
        <w:rPr>
          <w:rFonts w:hint="eastAsia" w:ascii="宋体" w:hAnsi="宋体" w:eastAsia="宋体" w:cs="宋体"/>
          <w:color w:val="auto"/>
          <w:spacing w:val="11"/>
          <w:sz w:val="24"/>
          <w:szCs w:val="24"/>
        </w:rPr>
      </w:pPr>
      <w:r>
        <w:rPr>
          <w:rFonts w:hint="eastAsia" w:ascii="宋体" w:hAnsi="宋体" w:eastAsia="宋体" w:cs="宋体"/>
          <w:color w:val="auto"/>
          <w:spacing w:val="16"/>
          <w:sz w:val="24"/>
          <w:szCs w:val="24"/>
        </w:rPr>
        <w:t xml:space="preserve">9.2.1 </w:t>
      </w:r>
      <w:r>
        <w:rPr>
          <w:rFonts w:hint="eastAsia" w:ascii="宋体" w:hAnsi="宋体" w:eastAsia="宋体" w:cs="宋体"/>
          <w:color w:val="auto"/>
          <w:spacing w:val="11"/>
          <w:sz w:val="24"/>
          <w:szCs w:val="24"/>
        </w:rPr>
        <w:t>设计人应按国家规定和合同约定的技术规范、标准进行设计，按本合同第六条规定的内容、时间及份数向发包人交付设计文件（出现本协议第9.1.1、9.1.2、9.1.4、9.1.5等有关交付设计文件顺延情况的规定除外），并对提交的设计文件的质量负责。</w:t>
      </w:r>
    </w:p>
    <w:p w14:paraId="2FD335C0">
      <w:pPr>
        <w:spacing w:line="56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9.2.2 设计合理使用年限为</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color w:val="auto"/>
          <w:spacing w:val="16"/>
          <w:sz w:val="24"/>
          <w:szCs w:val="24"/>
        </w:rPr>
        <w:t>年。</w:t>
      </w:r>
    </w:p>
    <w:p w14:paraId="76B882A6">
      <w:pPr>
        <w:spacing w:line="56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9.2.3 设计人应负责对外商的设计资料进行审查，及该合同项目的设计联络工作。</w:t>
      </w:r>
    </w:p>
    <w:p w14:paraId="42CBEFE9">
      <w:pPr>
        <w:spacing w:line="62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9.2.4 设计人对设计文件出现的遗漏或错误负责修改或补充。由于设计人单方原因的设计错误造成工程质量</w:t>
      </w:r>
      <w:r>
        <w:rPr>
          <w:rFonts w:hint="eastAsia" w:ascii="宋体" w:hAnsi="宋体" w:eastAsia="宋体" w:cs="宋体"/>
          <w:b/>
          <w:bCs/>
          <w:color w:val="auto"/>
          <w:sz w:val="24"/>
          <w:szCs w:val="24"/>
          <w:u w:val="single"/>
        </w:rPr>
        <w:t>重大</w:t>
      </w:r>
      <w:r>
        <w:rPr>
          <w:rFonts w:hint="eastAsia" w:ascii="宋体" w:hAnsi="宋体" w:eastAsia="宋体" w:cs="宋体"/>
          <w:color w:val="auto"/>
          <w:spacing w:val="16"/>
          <w:sz w:val="24"/>
          <w:szCs w:val="24"/>
        </w:rPr>
        <w:t>事故损失，设计人除负责采取补救措施外，应免收受损失部分的设计费，并根据损失程度向发包人支付赔偿金，赔偿金数额由双方商定为实际损失的</w:t>
      </w:r>
      <w:r>
        <w:rPr>
          <w:rFonts w:hint="eastAsia" w:ascii="宋体" w:hAnsi="宋体" w:eastAsia="宋体" w:cs="宋体"/>
          <w:color w:val="auto"/>
          <w:spacing w:val="16"/>
          <w:sz w:val="24"/>
          <w:szCs w:val="24"/>
          <w:u w:val="single"/>
        </w:rPr>
        <w:t xml:space="preserve"> 1‰</w:t>
      </w:r>
      <w:r>
        <w:rPr>
          <w:rFonts w:hint="eastAsia" w:ascii="宋体" w:hAnsi="宋体" w:eastAsia="宋体" w:cs="宋体"/>
          <w:color w:val="auto"/>
          <w:spacing w:val="16"/>
          <w:sz w:val="24"/>
          <w:szCs w:val="24"/>
        </w:rPr>
        <w:t>，且总额不超过本合同设计费总价款。</w:t>
      </w:r>
    </w:p>
    <w:p w14:paraId="4440E372">
      <w:pPr>
        <w:spacing w:line="56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9.2.5 由于设计人原因，延误了设计文件交付时间，每延误一天，应减收该项目应收设计费的千分之二，且总额不超过本合同设计费总价款。</w:t>
      </w:r>
    </w:p>
    <w:p w14:paraId="5C848D3F">
      <w:pPr>
        <w:spacing w:line="56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9.2.6 合同生效后，设计人要求终止或解除合同，设计人应双倍返还发包人已支付的设计费。</w:t>
      </w:r>
    </w:p>
    <w:p w14:paraId="4BBCB500">
      <w:pPr>
        <w:spacing w:line="560" w:lineRule="exact"/>
        <w:ind w:firstLine="584"/>
        <w:rPr>
          <w:rFonts w:hint="eastAsia" w:ascii="宋体" w:hAnsi="宋体" w:eastAsia="宋体" w:cs="宋体"/>
          <w:color w:val="auto"/>
          <w:spacing w:val="17"/>
          <w:sz w:val="24"/>
          <w:szCs w:val="24"/>
        </w:rPr>
      </w:pPr>
      <w:r>
        <w:rPr>
          <w:rFonts w:hint="eastAsia" w:ascii="宋体" w:hAnsi="宋体" w:eastAsia="宋体" w:cs="宋体"/>
          <w:color w:val="auto"/>
          <w:spacing w:val="16"/>
          <w:sz w:val="24"/>
          <w:szCs w:val="24"/>
        </w:rPr>
        <w:t xml:space="preserve">9.2.7 </w:t>
      </w:r>
      <w:r>
        <w:rPr>
          <w:rFonts w:hint="eastAsia" w:ascii="宋体" w:hAnsi="宋体" w:eastAsia="宋体" w:cs="宋体"/>
          <w:color w:val="auto"/>
          <w:spacing w:val="17"/>
          <w:sz w:val="24"/>
          <w:szCs w:val="24"/>
        </w:rPr>
        <w:t>设计人交付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14:paraId="4857E4AA">
      <w:pPr>
        <w:spacing w:line="56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第十条  保密</w:t>
      </w:r>
    </w:p>
    <w:p w14:paraId="2BDBD453">
      <w:pPr>
        <w:spacing w:line="56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双方均应保护对方的知识产权，未经对方同意，任何一方均不得对对方的资料及文件擅自修改、复制或向第三人转让或用于本合同项目外的项目，自身也不得作不正当使用。如发生以上情况，泄密方承担一切由此引起的后果并承担赔偿责任。</w:t>
      </w:r>
    </w:p>
    <w:p w14:paraId="7D705BD0">
      <w:pPr>
        <w:spacing w:line="580" w:lineRule="exact"/>
        <w:rPr>
          <w:rFonts w:hint="eastAsia" w:ascii="宋体" w:hAnsi="宋体" w:eastAsia="宋体" w:cs="宋体"/>
          <w:b/>
          <w:bCs/>
          <w:color w:val="auto"/>
          <w:sz w:val="24"/>
          <w:szCs w:val="24"/>
        </w:rPr>
      </w:pPr>
      <w:r>
        <w:rPr>
          <w:rFonts w:hint="eastAsia" w:ascii="宋体" w:hAnsi="宋体" w:eastAsia="宋体" w:cs="宋体"/>
          <w:b/>
          <w:color w:val="auto"/>
          <w:spacing w:val="10"/>
          <w:sz w:val="24"/>
          <w:szCs w:val="24"/>
        </w:rPr>
        <w:t xml:space="preserve">第十一条  </w:t>
      </w:r>
      <w:r>
        <w:rPr>
          <w:rFonts w:hint="eastAsia" w:ascii="宋体" w:hAnsi="宋体" w:eastAsia="宋体" w:cs="宋体"/>
          <w:b/>
          <w:bCs/>
          <w:color w:val="auto"/>
          <w:sz w:val="24"/>
          <w:szCs w:val="24"/>
        </w:rPr>
        <w:t>争议的解决方法</w:t>
      </w:r>
    </w:p>
    <w:p w14:paraId="2D1B2BF5">
      <w:pPr>
        <w:spacing w:line="580" w:lineRule="exact"/>
        <w:ind w:firstLine="538" w:firstLineChars="198"/>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本合同在履行过程中发生的争议，由双方当事人协商解决，协商不成的按下列第</w:t>
      </w:r>
      <w:r>
        <w:rPr>
          <w:rFonts w:hint="eastAsia" w:ascii="宋体" w:hAnsi="宋体" w:eastAsia="宋体" w:cs="宋体"/>
          <w:color w:val="auto"/>
          <w:spacing w:val="16"/>
          <w:sz w:val="24"/>
          <w:szCs w:val="24"/>
          <w:u w:val="single"/>
        </w:rPr>
        <w:t xml:space="preserve">   （一）   </w:t>
      </w:r>
      <w:r>
        <w:rPr>
          <w:rFonts w:hint="eastAsia" w:ascii="宋体" w:hAnsi="宋体" w:eastAsia="宋体" w:cs="宋体"/>
          <w:color w:val="auto"/>
          <w:spacing w:val="16"/>
          <w:sz w:val="24"/>
          <w:szCs w:val="24"/>
        </w:rPr>
        <w:t>种方式解决：</w:t>
      </w:r>
    </w:p>
    <w:p w14:paraId="70334D53">
      <w:pPr>
        <w:numPr>
          <w:ilvl w:val="0"/>
          <w:numId w:val="2"/>
        </w:numPr>
        <w:spacing w:line="58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提交项目所在地人民法院提起诉讼。</w:t>
      </w:r>
    </w:p>
    <w:p w14:paraId="4778C909">
      <w:pPr>
        <w:numPr>
          <w:ilvl w:val="0"/>
          <w:numId w:val="2"/>
        </w:numPr>
        <w:spacing w:line="580" w:lineRule="exact"/>
        <w:ind w:firstLine="584"/>
        <w:rPr>
          <w:rFonts w:hint="eastAsia" w:ascii="宋体" w:hAnsi="宋体" w:eastAsia="宋体" w:cs="宋体"/>
          <w:color w:val="auto"/>
          <w:spacing w:val="16"/>
          <w:sz w:val="24"/>
          <w:szCs w:val="24"/>
        </w:rPr>
      </w:pPr>
    </w:p>
    <w:p w14:paraId="17B55A0F">
      <w:pPr>
        <w:spacing w:line="540" w:lineRule="exact"/>
        <w:rPr>
          <w:rFonts w:hint="eastAsia" w:ascii="宋体" w:hAnsi="宋体" w:eastAsia="宋体" w:cs="宋体"/>
          <w:b/>
          <w:color w:val="auto"/>
          <w:spacing w:val="10"/>
          <w:sz w:val="24"/>
          <w:szCs w:val="24"/>
        </w:rPr>
      </w:pPr>
      <w:r>
        <w:rPr>
          <w:rFonts w:hint="eastAsia" w:ascii="宋体" w:hAnsi="宋体" w:eastAsia="宋体" w:cs="宋体"/>
          <w:b/>
          <w:color w:val="auto"/>
          <w:spacing w:val="10"/>
          <w:sz w:val="24"/>
          <w:szCs w:val="24"/>
        </w:rPr>
        <w:t>第十二条  合同生效及其他</w:t>
      </w:r>
    </w:p>
    <w:p w14:paraId="1D6786EE">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12.1 发包人要求设计人派专人长期驻施工现场进行配合与解决有关问题时，双方应另行签订技术咨询服务合同。</w:t>
      </w:r>
    </w:p>
    <w:p w14:paraId="6288E61F">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12.2 设计人为本合同项目的服务至施工安装结束为止。</w:t>
      </w:r>
    </w:p>
    <w:p w14:paraId="2D5DCAC9">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12.3 本工程项目中，设计人不得指定建筑材料、设备的生产厂或供货商。发包人需要设计人配合建筑材料、设备的加工订货时，所需费用由发包人承担。</w:t>
      </w:r>
    </w:p>
    <w:p w14:paraId="017AF586">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12.4 发包人委托设计人承担本合同内容以外的工作服务，应另行签订协议并支付费用。</w:t>
      </w:r>
    </w:p>
    <w:p w14:paraId="0CAAD94B">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12.5 由于不可抗力因素致使合同无法履行时，双方应及时通知并协商解决，同时，应当采取措施防止损失的进一步扩大。</w:t>
      </w:r>
    </w:p>
    <w:p w14:paraId="1ACF9912">
      <w:pPr>
        <w:spacing w:line="540" w:lineRule="exact"/>
        <w:ind w:firstLine="584"/>
        <w:rPr>
          <w:rFonts w:hint="eastAsia" w:ascii="宋体" w:hAnsi="宋体" w:eastAsia="宋体" w:cs="宋体"/>
          <w:color w:val="auto"/>
          <w:spacing w:val="16"/>
          <w:sz w:val="24"/>
          <w:szCs w:val="24"/>
          <w:highlight w:val="yellow"/>
        </w:rPr>
      </w:pPr>
      <w:r>
        <w:rPr>
          <w:rFonts w:hint="eastAsia" w:ascii="宋体" w:hAnsi="宋体" w:eastAsia="宋体" w:cs="宋体"/>
          <w:color w:val="auto"/>
          <w:spacing w:val="16"/>
          <w:sz w:val="24"/>
          <w:szCs w:val="24"/>
        </w:rPr>
        <w:t>12.6若一方违约，违约方应当承担违约责任，需按合同条款支付违约金；如果未在合同中约定的，则对方有权要求违约方另行赔偿，并且承担主张债权（包括但不限于诉讼费、律师费、执行费等）。</w:t>
      </w:r>
    </w:p>
    <w:p w14:paraId="7D94B2A2">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12.7 本合同双方签字盖章即生效，一式</w:t>
      </w:r>
      <w:r>
        <w:rPr>
          <w:rFonts w:hint="eastAsia" w:ascii="宋体" w:hAnsi="宋体" w:eastAsia="宋体" w:cs="宋体"/>
          <w:color w:val="auto"/>
          <w:spacing w:val="16"/>
          <w:sz w:val="24"/>
          <w:szCs w:val="24"/>
          <w:u w:val="single"/>
        </w:rPr>
        <w:t xml:space="preserve"> </w:t>
      </w:r>
      <w:r>
        <w:rPr>
          <w:rFonts w:hint="eastAsia" w:ascii="宋体" w:hAnsi="宋体" w:eastAsia="宋体" w:cs="宋体"/>
          <w:b/>
          <w:bCs/>
          <w:color w:val="auto"/>
          <w:sz w:val="24"/>
          <w:szCs w:val="24"/>
          <w:u w:val="single"/>
        </w:rPr>
        <w:t>肆</w:t>
      </w:r>
      <w:r>
        <w:rPr>
          <w:rFonts w:hint="eastAsia" w:ascii="宋体" w:hAnsi="宋体" w:eastAsia="宋体" w:cs="宋体"/>
          <w:b/>
          <w:color w:val="auto"/>
          <w:spacing w:val="16"/>
          <w:sz w:val="24"/>
          <w:szCs w:val="24"/>
          <w:u w:val="single"/>
        </w:rPr>
        <w:t xml:space="preserve"> </w:t>
      </w:r>
      <w:r>
        <w:rPr>
          <w:rFonts w:hint="eastAsia" w:ascii="宋体" w:hAnsi="宋体" w:eastAsia="宋体" w:cs="宋体"/>
          <w:color w:val="auto"/>
          <w:spacing w:val="16"/>
          <w:sz w:val="24"/>
          <w:szCs w:val="24"/>
        </w:rPr>
        <w:t>份，发包人</w:t>
      </w:r>
      <w:r>
        <w:rPr>
          <w:rFonts w:hint="eastAsia" w:ascii="宋体" w:hAnsi="宋体" w:eastAsia="宋体" w:cs="宋体"/>
          <w:b/>
          <w:bCs/>
          <w:color w:val="auto"/>
          <w:sz w:val="24"/>
          <w:szCs w:val="24"/>
          <w:u w:val="single"/>
        </w:rPr>
        <w:t xml:space="preserve"> 贰 </w:t>
      </w:r>
      <w:r>
        <w:rPr>
          <w:rFonts w:hint="eastAsia" w:ascii="宋体" w:hAnsi="宋体" w:eastAsia="宋体" w:cs="宋体"/>
          <w:color w:val="auto"/>
          <w:spacing w:val="16"/>
          <w:sz w:val="24"/>
          <w:szCs w:val="24"/>
        </w:rPr>
        <w:t>份，设计人</w:t>
      </w:r>
      <w:r>
        <w:rPr>
          <w:rFonts w:hint="eastAsia" w:ascii="宋体" w:hAnsi="宋体" w:eastAsia="宋体" w:cs="宋体"/>
          <w:b/>
          <w:color w:val="auto"/>
          <w:spacing w:val="16"/>
          <w:sz w:val="24"/>
          <w:szCs w:val="24"/>
          <w:u w:val="single"/>
        </w:rPr>
        <w:t xml:space="preserve"> </w:t>
      </w:r>
      <w:r>
        <w:rPr>
          <w:rFonts w:hint="eastAsia" w:ascii="宋体" w:hAnsi="宋体" w:eastAsia="宋体" w:cs="宋体"/>
          <w:b/>
          <w:bCs/>
          <w:color w:val="auto"/>
          <w:sz w:val="24"/>
          <w:szCs w:val="24"/>
          <w:u w:val="single"/>
        </w:rPr>
        <w:t xml:space="preserve">贰 </w:t>
      </w:r>
      <w:r>
        <w:rPr>
          <w:rFonts w:hint="eastAsia" w:ascii="宋体" w:hAnsi="宋体" w:eastAsia="宋体" w:cs="宋体"/>
          <w:color w:val="auto"/>
          <w:spacing w:val="16"/>
          <w:sz w:val="24"/>
          <w:szCs w:val="24"/>
        </w:rPr>
        <w:t>份。</w:t>
      </w:r>
    </w:p>
    <w:p w14:paraId="043C855B">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12.8 本合同生效后，按规定应到项目所在地省级建设行政主管部门规定的审查部门备案；双方认为必要时，到工商行政管理部门签证。双方履行完合同规定的义务后，本合同即行终止。</w:t>
      </w:r>
    </w:p>
    <w:p w14:paraId="107C1600">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12.9 双方认可的来往传真、邮件、会议纪要等，均为合同的组成部分，与本合同具有同等法律效力。</w:t>
      </w:r>
    </w:p>
    <w:p w14:paraId="390EE838">
      <w:pPr>
        <w:spacing w:line="540" w:lineRule="exact"/>
        <w:ind w:firstLine="584"/>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12.10 未尽事宜，经双方协商一致，签订补充协议，补充协议与本合同具有同等效力。</w:t>
      </w:r>
    </w:p>
    <w:p w14:paraId="642EFE6D">
      <w:pPr>
        <w:spacing w:line="540" w:lineRule="exact"/>
        <w:rPr>
          <w:rFonts w:hint="eastAsia" w:ascii="宋体" w:hAnsi="宋体" w:eastAsia="宋体" w:cs="宋体"/>
          <w:color w:val="auto"/>
          <w:spacing w:val="16"/>
          <w:sz w:val="24"/>
          <w:szCs w:val="24"/>
        </w:rPr>
      </w:pPr>
    </w:p>
    <w:p w14:paraId="34584E9A">
      <w:pPr>
        <w:spacing w:line="540" w:lineRule="exact"/>
        <w:rPr>
          <w:rFonts w:hint="eastAsia" w:ascii="宋体" w:hAnsi="宋体" w:eastAsia="宋体" w:cs="宋体"/>
          <w:color w:val="auto"/>
          <w:spacing w:val="16"/>
          <w:sz w:val="24"/>
          <w:szCs w:val="24"/>
        </w:rPr>
      </w:pPr>
      <w:r>
        <w:rPr>
          <w:rFonts w:hint="eastAsia" w:ascii="宋体" w:hAnsi="宋体" w:eastAsia="宋体" w:cs="宋体"/>
          <w:color w:val="auto"/>
          <w:spacing w:val="16"/>
          <w:sz w:val="24"/>
          <w:szCs w:val="24"/>
        </w:rPr>
        <w:t>以下无正文。</w:t>
      </w:r>
    </w:p>
    <w:tbl>
      <w:tblPr>
        <w:tblStyle w:val="20"/>
        <w:tblW w:w="0" w:type="auto"/>
        <w:jc w:val="center"/>
        <w:tblLayout w:type="fixed"/>
        <w:tblCellMar>
          <w:top w:w="0" w:type="dxa"/>
          <w:left w:w="108" w:type="dxa"/>
          <w:bottom w:w="0" w:type="dxa"/>
          <w:right w:w="108" w:type="dxa"/>
        </w:tblCellMar>
      </w:tblPr>
      <w:tblGrid>
        <w:gridCol w:w="4738"/>
        <w:gridCol w:w="4997"/>
      </w:tblGrid>
      <w:tr w14:paraId="2988D8B6">
        <w:tblPrEx>
          <w:tblCellMar>
            <w:top w:w="0" w:type="dxa"/>
            <w:left w:w="108" w:type="dxa"/>
            <w:bottom w:w="0" w:type="dxa"/>
            <w:right w:w="108" w:type="dxa"/>
          </w:tblCellMar>
        </w:tblPrEx>
        <w:trPr>
          <w:trHeight w:val="2329" w:hRule="atLeast"/>
          <w:jc w:val="center"/>
        </w:trPr>
        <w:tc>
          <w:tcPr>
            <w:tcW w:w="4738" w:type="dxa"/>
            <w:noWrap w:val="0"/>
            <w:vAlign w:val="top"/>
          </w:tcPr>
          <w:p w14:paraId="7260632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发包人：</w:t>
            </w:r>
          </w:p>
          <w:p w14:paraId="4147E5EF">
            <w:pPr>
              <w:spacing w:line="600" w:lineRule="exact"/>
              <w:ind w:firstLine="2400" w:firstLineChars="1000"/>
              <w:rPr>
                <w:rFonts w:hint="eastAsia" w:ascii="宋体" w:hAnsi="宋体" w:eastAsia="宋体" w:cs="宋体"/>
                <w:color w:val="auto"/>
                <w:sz w:val="24"/>
                <w:szCs w:val="24"/>
              </w:rPr>
            </w:pPr>
            <w:r>
              <w:rPr>
                <w:rFonts w:hint="eastAsia" w:ascii="宋体" w:hAnsi="宋体" w:eastAsia="宋体" w:cs="宋体"/>
                <w:color w:val="auto"/>
                <w:sz w:val="24"/>
                <w:szCs w:val="24"/>
              </w:rPr>
              <w:t>（盖章）</w:t>
            </w:r>
          </w:p>
        </w:tc>
        <w:tc>
          <w:tcPr>
            <w:tcW w:w="4997" w:type="dxa"/>
            <w:noWrap w:val="0"/>
            <w:vAlign w:val="top"/>
          </w:tcPr>
          <w:p w14:paraId="42CE625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设计人：</w:t>
            </w:r>
          </w:p>
          <w:p w14:paraId="71DB9176">
            <w:pPr>
              <w:spacing w:line="360" w:lineRule="auto"/>
              <w:ind w:firstLine="3120" w:firstLineChars="1300"/>
              <w:rPr>
                <w:rFonts w:hint="eastAsia" w:ascii="宋体" w:hAnsi="宋体" w:eastAsia="宋体" w:cs="宋体"/>
                <w:color w:val="auto"/>
                <w:sz w:val="24"/>
                <w:szCs w:val="24"/>
              </w:rPr>
            </w:pPr>
            <w:r>
              <w:rPr>
                <w:rFonts w:hint="eastAsia" w:ascii="宋体" w:hAnsi="宋体" w:eastAsia="宋体" w:cs="宋体"/>
                <w:color w:val="auto"/>
                <w:sz w:val="24"/>
                <w:szCs w:val="24"/>
              </w:rPr>
              <w:t>（盖章）</w:t>
            </w:r>
          </w:p>
        </w:tc>
      </w:tr>
      <w:tr w14:paraId="6EF396DF">
        <w:tblPrEx>
          <w:tblCellMar>
            <w:top w:w="0" w:type="dxa"/>
            <w:left w:w="108" w:type="dxa"/>
            <w:bottom w:w="0" w:type="dxa"/>
            <w:right w:w="108" w:type="dxa"/>
          </w:tblCellMar>
        </w:tblPrEx>
        <w:trPr>
          <w:trHeight w:val="778" w:hRule="atLeast"/>
          <w:jc w:val="center"/>
        </w:trPr>
        <w:tc>
          <w:tcPr>
            <w:tcW w:w="4738" w:type="dxa"/>
            <w:noWrap w:val="0"/>
            <w:vAlign w:val="center"/>
          </w:tcPr>
          <w:p w14:paraId="24E07A3E">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法定代表人或</w:t>
            </w:r>
          </w:p>
        </w:tc>
        <w:tc>
          <w:tcPr>
            <w:tcW w:w="4997" w:type="dxa"/>
            <w:noWrap w:val="0"/>
            <w:vAlign w:val="center"/>
          </w:tcPr>
          <w:p w14:paraId="450A378E">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法定代表人或</w:t>
            </w:r>
          </w:p>
        </w:tc>
      </w:tr>
      <w:tr w14:paraId="2971965A">
        <w:tblPrEx>
          <w:tblCellMar>
            <w:top w:w="0" w:type="dxa"/>
            <w:left w:w="108" w:type="dxa"/>
            <w:bottom w:w="0" w:type="dxa"/>
            <w:right w:w="108" w:type="dxa"/>
          </w:tblCellMar>
        </w:tblPrEx>
        <w:trPr>
          <w:trHeight w:val="778" w:hRule="atLeast"/>
          <w:jc w:val="center"/>
        </w:trPr>
        <w:tc>
          <w:tcPr>
            <w:tcW w:w="4738" w:type="dxa"/>
            <w:noWrap w:val="0"/>
            <w:vAlign w:val="center"/>
          </w:tcPr>
          <w:p w14:paraId="32357063">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tc>
        <w:tc>
          <w:tcPr>
            <w:tcW w:w="4997" w:type="dxa"/>
            <w:noWrap w:val="0"/>
            <w:vAlign w:val="center"/>
          </w:tcPr>
          <w:p w14:paraId="122DB8DE">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tc>
      </w:tr>
      <w:tr w14:paraId="3640794B">
        <w:tblPrEx>
          <w:tblCellMar>
            <w:top w:w="0" w:type="dxa"/>
            <w:left w:w="108" w:type="dxa"/>
            <w:bottom w:w="0" w:type="dxa"/>
            <w:right w:w="108" w:type="dxa"/>
          </w:tblCellMar>
        </w:tblPrEx>
        <w:trPr>
          <w:trHeight w:val="778" w:hRule="atLeast"/>
          <w:jc w:val="center"/>
        </w:trPr>
        <w:tc>
          <w:tcPr>
            <w:tcW w:w="4738" w:type="dxa"/>
            <w:noWrap w:val="0"/>
            <w:vAlign w:val="center"/>
          </w:tcPr>
          <w:p w14:paraId="41C9A4CE">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tc>
        <w:tc>
          <w:tcPr>
            <w:tcW w:w="4997" w:type="dxa"/>
            <w:noWrap w:val="0"/>
            <w:vAlign w:val="center"/>
          </w:tcPr>
          <w:p w14:paraId="45C27E1A">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tc>
      </w:tr>
      <w:tr w14:paraId="4A9AB908">
        <w:tblPrEx>
          <w:tblCellMar>
            <w:top w:w="0" w:type="dxa"/>
            <w:left w:w="108" w:type="dxa"/>
            <w:bottom w:w="0" w:type="dxa"/>
            <w:right w:w="108" w:type="dxa"/>
          </w:tblCellMar>
        </w:tblPrEx>
        <w:trPr>
          <w:trHeight w:val="778" w:hRule="atLeast"/>
          <w:jc w:val="center"/>
        </w:trPr>
        <w:tc>
          <w:tcPr>
            <w:tcW w:w="4738" w:type="dxa"/>
            <w:noWrap w:val="0"/>
            <w:vAlign w:val="center"/>
          </w:tcPr>
          <w:p w14:paraId="7C59A09E">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合同联系人：</w:t>
            </w:r>
          </w:p>
        </w:tc>
        <w:tc>
          <w:tcPr>
            <w:tcW w:w="4997" w:type="dxa"/>
            <w:noWrap w:val="0"/>
            <w:vAlign w:val="center"/>
          </w:tcPr>
          <w:p w14:paraId="399CB67F">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合同联系人：</w:t>
            </w:r>
          </w:p>
        </w:tc>
      </w:tr>
      <w:tr w14:paraId="78441E9F">
        <w:tblPrEx>
          <w:tblCellMar>
            <w:top w:w="0" w:type="dxa"/>
            <w:left w:w="108" w:type="dxa"/>
            <w:bottom w:w="0" w:type="dxa"/>
            <w:right w:w="108" w:type="dxa"/>
          </w:tblCellMar>
        </w:tblPrEx>
        <w:trPr>
          <w:trHeight w:val="778" w:hRule="atLeast"/>
          <w:jc w:val="center"/>
        </w:trPr>
        <w:tc>
          <w:tcPr>
            <w:tcW w:w="4738" w:type="dxa"/>
            <w:noWrap w:val="0"/>
            <w:vAlign w:val="center"/>
          </w:tcPr>
          <w:p w14:paraId="13998779">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电    话：</w:t>
            </w:r>
          </w:p>
        </w:tc>
        <w:tc>
          <w:tcPr>
            <w:tcW w:w="4997" w:type="dxa"/>
            <w:noWrap w:val="0"/>
            <w:vAlign w:val="center"/>
          </w:tcPr>
          <w:p w14:paraId="13FB7FE2">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电    话：</w:t>
            </w:r>
          </w:p>
        </w:tc>
      </w:tr>
      <w:tr w14:paraId="4B3ADB43">
        <w:tblPrEx>
          <w:tblCellMar>
            <w:top w:w="0" w:type="dxa"/>
            <w:left w:w="108" w:type="dxa"/>
            <w:bottom w:w="0" w:type="dxa"/>
            <w:right w:w="108" w:type="dxa"/>
          </w:tblCellMar>
        </w:tblPrEx>
        <w:trPr>
          <w:trHeight w:val="778" w:hRule="atLeast"/>
          <w:jc w:val="center"/>
        </w:trPr>
        <w:tc>
          <w:tcPr>
            <w:tcW w:w="4738" w:type="dxa"/>
            <w:noWrap w:val="0"/>
            <w:vAlign w:val="center"/>
          </w:tcPr>
          <w:p w14:paraId="4ED840CF">
            <w:pPr>
              <w:spacing w:line="520" w:lineRule="exact"/>
              <w:rPr>
                <w:rFonts w:hint="eastAsia" w:ascii="宋体" w:hAnsi="宋体" w:eastAsia="宋体" w:cs="宋体"/>
                <w:b/>
                <w:bCs/>
                <w:color w:val="auto"/>
                <w:sz w:val="24"/>
                <w:szCs w:val="24"/>
              </w:rPr>
            </w:pPr>
            <w:r>
              <w:rPr>
                <w:rFonts w:hint="eastAsia" w:ascii="宋体" w:hAnsi="宋体" w:eastAsia="宋体" w:cs="宋体"/>
                <w:color w:val="auto"/>
                <w:sz w:val="24"/>
                <w:szCs w:val="24"/>
              </w:rPr>
              <w:t>传    真：</w:t>
            </w:r>
          </w:p>
        </w:tc>
        <w:tc>
          <w:tcPr>
            <w:tcW w:w="4997" w:type="dxa"/>
            <w:noWrap w:val="0"/>
            <w:vAlign w:val="center"/>
          </w:tcPr>
          <w:p w14:paraId="6F31F2F6">
            <w:pPr>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传    真：</w:t>
            </w:r>
          </w:p>
        </w:tc>
      </w:tr>
      <w:tr w14:paraId="403972CE">
        <w:tblPrEx>
          <w:tblCellMar>
            <w:top w:w="0" w:type="dxa"/>
            <w:left w:w="108" w:type="dxa"/>
            <w:bottom w:w="0" w:type="dxa"/>
            <w:right w:w="108" w:type="dxa"/>
          </w:tblCellMar>
        </w:tblPrEx>
        <w:trPr>
          <w:trHeight w:val="778" w:hRule="atLeast"/>
          <w:jc w:val="center"/>
        </w:trPr>
        <w:tc>
          <w:tcPr>
            <w:tcW w:w="4738" w:type="dxa"/>
            <w:noWrap w:val="0"/>
            <w:vAlign w:val="center"/>
          </w:tcPr>
          <w:p w14:paraId="77EF8D51">
            <w:pPr>
              <w:spacing w:line="520" w:lineRule="exact"/>
              <w:rPr>
                <w:rFonts w:hint="eastAsia" w:ascii="宋体" w:hAnsi="宋体" w:eastAsia="宋体" w:cs="宋体"/>
                <w:b/>
                <w:bCs/>
                <w:color w:val="auto"/>
                <w:sz w:val="24"/>
                <w:szCs w:val="24"/>
              </w:rPr>
            </w:pPr>
            <w:r>
              <w:rPr>
                <w:rFonts w:hint="eastAsia" w:ascii="宋体" w:hAnsi="宋体" w:eastAsia="宋体" w:cs="宋体"/>
                <w:color w:val="auto"/>
                <w:sz w:val="24"/>
                <w:szCs w:val="24"/>
              </w:rPr>
              <w:t>开户银行：</w:t>
            </w:r>
          </w:p>
        </w:tc>
        <w:tc>
          <w:tcPr>
            <w:tcW w:w="4997" w:type="dxa"/>
            <w:noWrap w:val="0"/>
            <w:vAlign w:val="center"/>
          </w:tcPr>
          <w:p w14:paraId="178DC96C">
            <w:pPr>
              <w:spacing w:line="520" w:lineRule="exact"/>
              <w:ind w:left="1400" w:hanging="1200" w:hangingChars="500"/>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r>
      <w:tr w14:paraId="32DBA5D4">
        <w:tblPrEx>
          <w:tblCellMar>
            <w:top w:w="0" w:type="dxa"/>
            <w:left w:w="108" w:type="dxa"/>
            <w:bottom w:w="0" w:type="dxa"/>
            <w:right w:w="108" w:type="dxa"/>
          </w:tblCellMar>
        </w:tblPrEx>
        <w:trPr>
          <w:trHeight w:val="778" w:hRule="atLeast"/>
          <w:jc w:val="center"/>
        </w:trPr>
        <w:tc>
          <w:tcPr>
            <w:tcW w:w="4738" w:type="dxa"/>
            <w:noWrap w:val="0"/>
            <w:vAlign w:val="center"/>
          </w:tcPr>
          <w:p w14:paraId="0CACF6B3">
            <w:pPr>
              <w:spacing w:line="520" w:lineRule="exact"/>
              <w:rPr>
                <w:rFonts w:hint="eastAsia" w:ascii="宋体" w:hAnsi="宋体" w:eastAsia="宋体" w:cs="宋体"/>
                <w:b/>
                <w:bCs/>
                <w:color w:val="auto"/>
                <w:sz w:val="24"/>
                <w:szCs w:val="24"/>
              </w:rPr>
            </w:pPr>
            <w:r>
              <w:rPr>
                <w:rFonts w:hint="eastAsia" w:ascii="宋体" w:hAnsi="宋体" w:eastAsia="宋体" w:cs="宋体"/>
                <w:color w:val="auto"/>
                <w:sz w:val="24"/>
                <w:szCs w:val="24"/>
              </w:rPr>
              <w:t>银行帐号：</w:t>
            </w:r>
          </w:p>
        </w:tc>
        <w:tc>
          <w:tcPr>
            <w:tcW w:w="4997" w:type="dxa"/>
            <w:noWrap w:val="0"/>
            <w:vAlign w:val="center"/>
          </w:tcPr>
          <w:p w14:paraId="7935A1AB">
            <w:pPr>
              <w:spacing w:line="600" w:lineRule="exact"/>
              <w:rPr>
                <w:rFonts w:hint="eastAsia" w:ascii="宋体" w:hAnsi="宋体" w:eastAsia="宋体" w:cs="宋体"/>
                <w:color w:val="auto"/>
                <w:sz w:val="24"/>
                <w:szCs w:val="24"/>
              </w:rPr>
            </w:pPr>
            <w:r>
              <w:rPr>
                <w:rFonts w:hint="eastAsia" w:ascii="宋体" w:hAnsi="宋体" w:eastAsia="宋体" w:cs="宋体"/>
                <w:color w:val="auto"/>
                <w:sz w:val="24"/>
                <w:szCs w:val="24"/>
              </w:rPr>
              <w:t>银行帐号：</w:t>
            </w:r>
          </w:p>
        </w:tc>
      </w:tr>
    </w:tbl>
    <w:p w14:paraId="0D4AEDCF">
      <w:pPr>
        <w:rPr>
          <w:rFonts w:hint="eastAsia"/>
          <w:color w:val="auto"/>
        </w:rPr>
      </w:pPr>
    </w:p>
    <w:p w14:paraId="5C01FC3C">
      <w:pPr>
        <w:rPr>
          <w:rFonts w:hint="eastAsia"/>
          <w:color w:val="auto"/>
        </w:rPr>
      </w:pPr>
    </w:p>
    <w:p w14:paraId="08477D21">
      <w:pPr>
        <w:pStyle w:val="3"/>
        <w:numPr>
          <w:ilvl w:val="0"/>
          <w:numId w:val="0"/>
        </w:numPr>
        <w:bidi w:val="0"/>
        <w:ind w:left="0" w:leftChars="0" w:firstLine="0" w:firstLineChars="0"/>
        <w:outlineLvl w:val="1"/>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7107BEAD">
      <w:pPr>
        <w:spacing w:line="560" w:lineRule="exact"/>
        <w:jc w:val="center"/>
        <w:outlineLvl w:val="0"/>
        <w:rPr>
          <w:rFonts w:ascii="宋体" w:hAnsi="宋体" w:cs="宋体"/>
          <w:b/>
          <w:bCs/>
          <w:color w:val="auto"/>
          <w:sz w:val="32"/>
          <w:szCs w:val="32"/>
          <w:highlight w:val="none"/>
        </w:rPr>
      </w:pPr>
      <w:bookmarkStart w:id="217" w:name="_Toc18309"/>
      <w:r>
        <w:rPr>
          <w:rFonts w:hint="eastAsia" w:ascii="宋体" w:hAnsi="宋体" w:cs="宋体"/>
          <w:b/>
          <w:bCs/>
          <w:color w:val="auto"/>
          <w:sz w:val="32"/>
          <w:szCs w:val="32"/>
          <w:highlight w:val="none"/>
        </w:rPr>
        <w:t>第</w:t>
      </w:r>
      <w:r>
        <w:rPr>
          <w:rFonts w:hint="eastAsia" w:ascii="宋体" w:hAnsi="宋体" w:cs="宋体"/>
          <w:b/>
          <w:bCs/>
          <w:color w:val="auto"/>
          <w:sz w:val="32"/>
          <w:szCs w:val="32"/>
          <w:highlight w:val="none"/>
          <w:lang w:val="en-US" w:eastAsia="zh-CN"/>
        </w:rPr>
        <w:t>七</w:t>
      </w:r>
      <w:r>
        <w:rPr>
          <w:rFonts w:hint="eastAsia" w:ascii="宋体" w:hAnsi="宋体" w:cs="宋体"/>
          <w:b/>
          <w:bCs/>
          <w:color w:val="auto"/>
          <w:sz w:val="32"/>
          <w:szCs w:val="32"/>
          <w:highlight w:val="none"/>
        </w:rPr>
        <w:t>章 响应文件格式</w:t>
      </w:r>
      <w:bookmarkEnd w:id="217"/>
    </w:p>
    <w:p w14:paraId="327424C7">
      <w:pPr>
        <w:spacing w:line="560" w:lineRule="exact"/>
        <w:outlineLvl w:val="1"/>
        <w:rPr>
          <w:rFonts w:ascii="宋体" w:hAnsi="宋体" w:cs="宋体"/>
          <w:color w:val="auto"/>
          <w:sz w:val="24"/>
          <w:highlight w:val="none"/>
        </w:rPr>
      </w:pPr>
    </w:p>
    <w:p w14:paraId="5B732EAC">
      <w:pPr>
        <w:pStyle w:val="3"/>
        <w:jc w:val="right"/>
        <w:outlineLvl w:val="1"/>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正本/副本</w:t>
      </w:r>
    </w:p>
    <w:p w14:paraId="5C3856E7">
      <w:pPr>
        <w:pStyle w:val="7"/>
        <w:outlineLvl w:val="1"/>
        <w:rPr>
          <w:rFonts w:ascii="宋体" w:hAnsi="宋体" w:cs="宋体"/>
          <w:color w:val="auto"/>
          <w:sz w:val="24"/>
          <w:highlight w:val="none"/>
        </w:rPr>
      </w:pPr>
    </w:p>
    <w:p w14:paraId="1439F3FB">
      <w:pPr>
        <w:spacing w:line="560" w:lineRule="exact"/>
        <w:jc w:val="center"/>
        <w:outlineLvl w:val="1"/>
        <w:rPr>
          <w:rFonts w:ascii="宋体" w:hAnsi="宋体" w:cs="宋体"/>
          <w:b/>
          <w:color w:val="auto"/>
          <w:sz w:val="24"/>
          <w:highlight w:val="none"/>
        </w:rPr>
      </w:pPr>
      <w:r>
        <w:rPr>
          <w:rFonts w:hint="eastAsia" w:ascii="宋体" w:hAnsi="宋体" w:cs="宋体"/>
          <w:bCs/>
          <w:color w:val="auto"/>
          <w:sz w:val="24"/>
          <w:highlight w:val="none"/>
        </w:rPr>
        <w:t>（封  面）</w:t>
      </w:r>
    </w:p>
    <w:p w14:paraId="5A3900A9">
      <w:pPr>
        <w:spacing w:line="560" w:lineRule="exact"/>
        <w:ind w:firstLine="2640" w:firstLineChars="1100"/>
        <w:outlineLvl w:val="1"/>
        <w:rPr>
          <w:rFonts w:ascii="宋体" w:hAnsi="宋体" w:cs="宋体"/>
          <w:bCs/>
          <w:color w:val="auto"/>
          <w:sz w:val="24"/>
          <w:highlight w:val="none"/>
        </w:rPr>
      </w:pPr>
    </w:p>
    <w:p w14:paraId="79F87F93">
      <w:pPr>
        <w:spacing w:line="560" w:lineRule="exact"/>
        <w:outlineLvl w:val="1"/>
        <w:rPr>
          <w:rFonts w:ascii="宋体" w:hAnsi="宋体" w:cs="宋体"/>
          <w:bCs/>
          <w:color w:val="auto"/>
          <w:sz w:val="24"/>
          <w:highlight w:val="none"/>
        </w:rPr>
      </w:pPr>
    </w:p>
    <w:p w14:paraId="17760D8E">
      <w:pPr>
        <w:spacing w:line="560" w:lineRule="exact"/>
        <w:outlineLvl w:val="1"/>
        <w:rPr>
          <w:rFonts w:ascii="宋体" w:hAnsi="宋体" w:cs="宋体"/>
          <w:bCs/>
          <w:color w:val="auto"/>
          <w:sz w:val="24"/>
          <w:highlight w:val="none"/>
        </w:rPr>
      </w:pPr>
    </w:p>
    <w:p w14:paraId="074F176A">
      <w:pPr>
        <w:spacing w:line="560" w:lineRule="exact"/>
        <w:outlineLvl w:val="1"/>
        <w:rPr>
          <w:rFonts w:ascii="宋体" w:hAnsi="宋体" w:cs="宋体"/>
          <w:bCs/>
          <w:color w:val="auto"/>
          <w:sz w:val="24"/>
          <w:highlight w:val="none"/>
        </w:rPr>
      </w:pPr>
    </w:p>
    <w:p w14:paraId="3F334949">
      <w:pPr>
        <w:spacing w:before="312" w:beforeLines="100" w:after="312" w:afterLines="100"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响   应  文  件</w:t>
      </w:r>
    </w:p>
    <w:p w14:paraId="5D6E9CF1">
      <w:pPr>
        <w:spacing w:line="560" w:lineRule="exact"/>
        <w:outlineLvl w:val="1"/>
        <w:rPr>
          <w:rFonts w:ascii="宋体" w:hAnsi="宋体" w:cs="宋体"/>
          <w:bCs/>
          <w:color w:val="auto"/>
          <w:sz w:val="24"/>
          <w:highlight w:val="none"/>
        </w:rPr>
      </w:pPr>
      <w:r>
        <w:rPr>
          <w:rFonts w:hint="eastAsia" w:ascii="宋体" w:hAnsi="宋体" w:cs="宋体"/>
          <w:bCs/>
          <w:color w:val="auto"/>
          <w:sz w:val="24"/>
          <w:highlight w:val="none"/>
        </w:rPr>
        <w:t xml:space="preserve">                </w:t>
      </w:r>
    </w:p>
    <w:p w14:paraId="208E2CB0">
      <w:pPr>
        <w:spacing w:line="560" w:lineRule="exact"/>
        <w:outlineLvl w:val="1"/>
        <w:rPr>
          <w:rFonts w:ascii="宋体" w:hAnsi="宋体" w:cs="宋体"/>
          <w:bCs/>
          <w:color w:val="auto"/>
          <w:sz w:val="24"/>
          <w:highlight w:val="none"/>
        </w:rPr>
      </w:pPr>
    </w:p>
    <w:p w14:paraId="3317E9AE">
      <w:pPr>
        <w:spacing w:line="560" w:lineRule="exact"/>
        <w:ind w:firstLine="1920" w:firstLineChars="800"/>
        <w:outlineLvl w:val="1"/>
        <w:rPr>
          <w:rFonts w:ascii="宋体" w:hAnsi="宋体" w:cs="宋体"/>
          <w:bCs/>
          <w:color w:val="auto"/>
          <w:sz w:val="24"/>
          <w:highlight w:val="none"/>
        </w:rPr>
      </w:pPr>
      <w:r>
        <w:rPr>
          <w:rFonts w:hint="eastAsia" w:ascii="宋体" w:hAnsi="宋体" w:cs="宋体"/>
          <w:bCs/>
          <w:color w:val="auto"/>
          <w:sz w:val="24"/>
          <w:highlight w:val="none"/>
        </w:rPr>
        <w:t>项目名称：</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                   </w:t>
      </w:r>
    </w:p>
    <w:p w14:paraId="7B8747BC">
      <w:pPr>
        <w:spacing w:line="560" w:lineRule="exact"/>
        <w:jc w:val="center"/>
        <w:outlineLvl w:val="1"/>
        <w:rPr>
          <w:rFonts w:ascii="宋体" w:hAnsi="宋体" w:cs="宋体"/>
          <w:bCs/>
          <w:color w:val="auto"/>
          <w:sz w:val="24"/>
          <w:highlight w:val="none"/>
        </w:rPr>
      </w:pPr>
    </w:p>
    <w:p w14:paraId="0C6C26E0">
      <w:pPr>
        <w:spacing w:line="560" w:lineRule="exact"/>
        <w:outlineLvl w:val="1"/>
        <w:rPr>
          <w:rFonts w:ascii="宋体" w:hAnsi="宋体" w:cs="宋体"/>
          <w:bCs/>
          <w:color w:val="auto"/>
          <w:sz w:val="24"/>
          <w:highlight w:val="none"/>
        </w:rPr>
      </w:pPr>
    </w:p>
    <w:p w14:paraId="4621BFB6">
      <w:pPr>
        <w:spacing w:line="560" w:lineRule="exact"/>
        <w:outlineLvl w:val="1"/>
        <w:rPr>
          <w:rFonts w:ascii="宋体" w:hAnsi="宋体" w:cs="宋体"/>
          <w:bCs/>
          <w:color w:val="auto"/>
          <w:sz w:val="24"/>
          <w:highlight w:val="none"/>
        </w:rPr>
      </w:pPr>
    </w:p>
    <w:p w14:paraId="5B4B1BDE">
      <w:pPr>
        <w:spacing w:line="560" w:lineRule="exact"/>
        <w:outlineLvl w:val="1"/>
        <w:rPr>
          <w:rFonts w:ascii="宋体" w:hAnsi="宋体" w:cs="宋体"/>
          <w:bCs/>
          <w:color w:val="auto"/>
          <w:sz w:val="24"/>
          <w:highlight w:val="none"/>
        </w:rPr>
      </w:pPr>
    </w:p>
    <w:p w14:paraId="59FD4E6E">
      <w:pPr>
        <w:spacing w:line="560" w:lineRule="exact"/>
        <w:outlineLvl w:val="1"/>
        <w:rPr>
          <w:rFonts w:ascii="宋体" w:hAnsi="宋体" w:cs="宋体"/>
          <w:bCs/>
          <w:color w:val="auto"/>
          <w:sz w:val="24"/>
          <w:highlight w:val="none"/>
        </w:rPr>
      </w:pPr>
    </w:p>
    <w:p w14:paraId="1B32B778">
      <w:pPr>
        <w:spacing w:line="560" w:lineRule="exact"/>
        <w:jc w:val="center"/>
        <w:outlineLvl w:val="1"/>
        <w:rPr>
          <w:rFonts w:ascii="宋体" w:hAnsi="宋体" w:cs="宋体"/>
          <w:bCs/>
          <w:color w:val="auto"/>
          <w:sz w:val="24"/>
          <w:highlight w:val="none"/>
          <w:u w:val="single"/>
        </w:rPr>
      </w:pPr>
      <w:r>
        <w:rPr>
          <w:rFonts w:hint="eastAsia" w:ascii="宋体" w:hAnsi="宋体" w:cs="宋体"/>
          <w:bCs/>
          <w:color w:val="auto"/>
          <w:sz w:val="24"/>
          <w:highlight w:val="none"/>
        </w:rPr>
        <w:t xml:space="preserve">响应人：（盖章）     </w:t>
      </w:r>
    </w:p>
    <w:p w14:paraId="0336222D">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年</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日</w:t>
      </w:r>
    </w:p>
    <w:p w14:paraId="44BBF2FE">
      <w:pPr>
        <w:pStyle w:val="3"/>
        <w:outlineLvl w:val="1"/>
        <w:rPr>
          <w:rFonts w:ascii="宋体" w:hAnsi="宋体" w:eastAsia="宋体" w:cs="宋体"/>
          <w:color w:val="auto"/>
          <w:sz w:val="24"/>
          <w:szCs w:val="24"/>
          <w:highlight w:val="none"/>
        </w:rPr>
      </w:pPr>
    </w:p>
    <w:p w14:paraId="1DABFFB8">
      <w:pPr>
        <w:pStyle w:val="7"/>
        <w:outlineLvl w:val="1"/>
        <w:rPr>
          <w:rFonts w:ascii="宋体" w:hAnsi="宋体" w:cs="宋体"/>
          <w:color w:val="auto"/>
          <w:sz w:val="24"/>
          <w:highlight w:val="none"/>
        </w:rPr>
      </w:pPr>
    </w:p>
    <w:p w14:paraId="16931212">
      <w:pPr>
        <w:pStyle w:val="3"/>
        <w:jc w:val="center"/>
        <w:outlineLvl w:val="1"/>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一</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响应函</w:t>
      </w:r>
    </w:p>
    <w:p w14:paraId="24035C63">
      <w:pPr>
        <w:spacing w:line="560" w:lineRule="exact"/>
        <w:outlineLvl w:val="1"/>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比选人</w:t>
      </w:r>
      <w:r>
        <w:rPr>
          <w:rFonts w:hint="eastAsia" w:ascii="宋体" w:hAnsi="宋体" w:cs="宋体"/>
          <w:color w:val="auto"/>
          <w:sz w:val="24"/>
          <w:highlight w:val="none"/>
          <w:u w:val="single"/>
        </w:rPr>
        <w:t>）</w:t>
      </w:r>
    </w:p>
    <w:p w14:paraId="49505076">
      <w:pPr>
        <w:spacing w:line="560" w:lineRule="exact"/>
        <w:outlineLvl w:val="1"/>
        <w:rPr>
          <w:rFonts w:ascii="宋体" w:hAnsi="宋体" w:cs="宋体"/>
          <w:color w:val="auto"/>
          <w:sz w:val="24"/>
          <w:highlight w:val="none"/>
        </w:rPr>
      </w:pPr>
      <w:r>
        <w:rPr>
          <w:rFonts w:hint="eastAsia" w:ascii="宋体" w:hAnsi="宋体" w:cs="宋体"/>
          <w:color w:val="auto"/>
          <w:sz w:val="24"/>
          <w:highlight w:val="none"/>
        </w:rPr>
        <w:t>我（单位/本人，以下统称我方）自愿参加</w:t>
      </w:r>
      <w:r>
        <w:rPr>
          <w:rFonts w:hint="eastAsia" w:ascii="宋体" w:hAnsi="宋体" w:cs="宋体"/>
          <w:color w:val="auto"/>
          <w:sz w:val="24"/>
          <w:highlight w:val="none"/>
          <w:u w:val="single"/>
        </w:rPr>
        <w:t xml:space="preserve">              （项目名称</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项目编号）项目</w:t>
      </w:r>
      <w:r>
        <w:rPr>
          <w:rFonts w:hint="eastAsia" w:ascii="宋体" w:hAnsi="宋体" w:cs="宋体"/>
          <w:color w:val="auto"/>
          <w:sz w:val="24"/>
          <w:highlight w:val="none"/>
        </w:rPr>
        <w:t>,并做出如下承诺：</w:t>
      </w:r>
    </w:p>
    <w:p w14:paraId="1CDA7CB0">
      <w:pPr>
        <w:spacing w:line="560" w:lineRule="exact"/>
        <w:ind w:firstLine="480" w:firstLineChars="200"/>
        <w:outlineLvl w:val="1"/>
        <w:rPr>
          <w:rFonts w:ascii="宋体" w:hAnsi="宋体" w:cs="宋体"/>
          <w:bCs/>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我方授权</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(姓名和职务)代表我方</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的名称）全权处理本项目的有关事宜。</w:t>
      </w:r>
    </w:p>
    <w:p w14:paraId="3A9C3083">
      <w:pPr>
        <w:spacing w:line="560" w:lineRule="exact"/>
        <w:ind w:firstLine="480" w:firstLineChars="200"/>
        <w:outlineLvl w:val="1"/>
        <w:rPr>
          <w:rFonts w:ascii="宋体" w:hAnsi="宋体" w:cs="宋体"/>
          <w:bCs/>
          <w:color w:val="auto"/>
          <w:sz w:val="24"/>
          <w:highlight w:val="none"/>
        </w:rPr>
      </w:pPr>
      <w:r>
        <w:rPr>
          <w:rFonts w:hint="eastAsia" w:ascii="宋体" w:hAnsi="宋体" w:cs="宋体"/>
          <w:bCs/>
          <w:color w:val="auto"/>
          <w:sz w:val="24"/>
          <w:highlight w:val="none"/>
        </w:rPr>
        <w:t>二、我方愿意按照采购文件规定的各项要求，向</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提供所需的服务，</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提交和交付的响应报价总价为：</w:t>
      </w:r>
      <w:r>
        <w:rPr>
          <w:rFonts w:hint="eastAsia" w:ascii="宋体" w:hAnsi="宋体" w:cs="宋体"/>
          <w:bCs/>
          <w:color w:val="auto"/>
          <w:sz w:val="24"/>
          <w:highlight w:val="none"/>
          <w:lang w:val="en-US" w:eastAsia="zh-CN"/>
        </w:rPr>
        <w:t>费率</w:t>
      </w:r>
      <w:r>
        <w:rPr>
          <w:rFonts w:hint="eastAsia" w:ascii="宋体" w:hAnsi="宋体" w:cs="宋体"/>
          <w:bCs/>
          <w:color w:val="auto"/>
          <w:sz w:val="24"/>
          <w:highlight w:val="none"/>
        </w:rPr>
        <w:t>（大写）：</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w:t>
      </w:r>
      <w:r>
        <w:rPr>
          <w:rFonts w:hint="eastAsia" w:ascii="宋体" w:hAnsi="宋体" w:cs="宋体"/>
          <w:bCs/>
          <w:color w:val="auto"/>
          <w:sz w:val="24"/>
          <w:highlight w:val="none"/>
        </w:rPr>
        <w:t>，</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小写</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lang w:val="en-US" w:eastAsia="zh-CN"/>
        </w:rPr>
        <w:t>%，</w:t>
      </w:r>
      <w:r>
        <w:rPr>
          <w:rFonts w:hint="eastAsia" w:ascii="宋体" w:hAnsi="宋体" w:cs="宋体"/>
          <w:bCs/>
          <w:color w:val="auto"/>
          <w:sz w:val="24"/>
          <w:highlight w:val="none"/>
        </w:rPr>
        <w:t>设计费取费基数为施工合同中标价</w:t>
      </w:r>
      <w:r>
        <w:rPr>
          <w:rFonts w:hint="eastAsia" w:ascii="宋体" w:hAnsi="宋体" w:cs="宋体"/>
          <w:bCs/>
          <w:color w:val="auto"/>
          <w:sz w:val="24"/>
          <w:highlight w:val="none"/>
          <w:lang w:eastAsia="zh-CN"/>
        </w:rPr>
        <w:t>。</w:t>
      </w:r>
    </w:p>
    <w:p w14:paraId="5BB714FE">
      <w:pPr>
        <w:spacing w:line="560" w:lineRule="exact"/>
        <w:ind w:firstLine="480" w:firstLineChars="200"/>
        <w:outlineLvl w:val="1"/>
        <w:rPr>
          <w:rFonts w:hint="eastAsia" w:ascii="宋体" w:hAnsi="宋体" w:cs="宋体"/>
          <w:bCs/>
          <w:color w:val="auto"/>
          <w:sz w:val="24"/>
          <w:highlight w:val="none"/>
        </w:rPr>
      </w:pPr>
      <w:r>
        <w:rPr>
          <w:rFonts w:hint="eastAsia" w:ascii="宋体" w:hAnsi="宋体" w:cs="宋体"/>
          <w:bCs/>
          <w:color w:val="auto"/>
          <w:sz w:val="24"/>
          <w:highlight w:val="none"/>
        </w:rPr>
        <w:t>三、我方已详细审查全部采购文件，包括所有补充通知（如有），完全理解并同意放弃对这方面有不明、误解的权利。</w:t>
      </w:r>
    </w:p>
    <w:p w14:paraId="307A5341">
      <w:pPr>
        <w:pStyle w:val="36"/>
        <w:spacing w:line="560" w:lineRule="exact"/>
        <w:ind w:firstLine="480"/>
        <w:outlineLvl w:val="1"/>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rPr>
        <w:t>四、比选有效期：提交响应文件截止之日起60</w:t>
      </w:r>
      <w:r>
        <w:rPr>
          <w:rFonts w:hint="eastAsia" w:ascii="宋体" w:hAnsi="宋体" w:cs="宋体"/>
          <w:bCs/>
          <w:color w:val="auto"/>
          <w:sz w:val="24"/>
          <w:szCs w:val="24"/>
          <w:highlight w:val="none"/>
          <w:lang w:val="en-US" w:eastAsia="zh-CN"/>
        </w:rPr>
        <w:t>日历日</w:t>
      </w:r>
      <w:r>
        <w:rPr>
          <w:rFonts w:hint="eastAsia" w:ascii="宋体" w:hAnsi="宋体" w:cs="宋体"/>
          <w:bCs/>
          <w:color w:val="auto"/>
          <w:sz w:val="24"/>
          <w:szCs w:val="24"/>
          <w:highlight w:val="none"/>
        </w:rPr>
        <w:t>。</w:t>
      </w:r>
    </w:p>
    <w:p w14:paraId="728512C5">
      <w:pPr>
        <w:spacing w:line="560" w:lineRule="exact"/>
        <w:ind w:firstLine="480" w:firstLineChars="200"/>
        <w:outlineLvl w:val="1"/>
        <w:rPr>
          <w:rFonts w:ascii="宋体" w:hAnsi="宋体" w:cs="宋体"/>
          <w:bCs/>
          <w:color w:val="auto"/>
          <w:sz w:val="24"/>
          <w:highlight w:val="none"/>
        </w:rPr>
      </w:pPr>
      <w:r>
        <w:rPr>
          <w:rFonts w:hint="eastAsia" w:ascii="宋体" w:hAnsi="宋体" w:cs="宋体"/>
          <w:bCs/>
          <w:color w:val="auto"/>
          <w:sz w:val="24"/>
          <w:highlight w:val="none"/>
        </w:rPr>
        <w:t>五、我方愿意按照采购文件的要求，提供与项目有关的所有文件资料，并保证我方所有文件资料的合法性、真实性、完整性和准确性。</w:t>
      </w:r>
    </w:p>
    <w:p w14:paraId="0B6CAF3D">
      <w:pPr>
        <w:spacing w:line="560" w:lineRule="exact"/>
        <w:ind w:firstLine="480" w:firstLineChars="200"/>
        <w:outlineLvl w:val="1"/>
        <w:rPr>
          <w:rFonts w:ascii="宋体" w:hAnsi="宋体" w:cs="宋体"/>
          <w:color w:val="auto"/>
          <w:sz w:val="24"/>
          <w:highlight w:val="none"/>
        </w:rPr>
      </w:pPr>
      <w:r>
        <w:rPr>
          <w:rFonts w:hint="eastAsia" w:ascii="宋体" w:hAnsi="宋体" w:cs="宋体"/>
          <w:bCs/>
          <w:color w:val="auto"/>
          <w:sz w:val="24"/>
          <w:highlight w:val="none"/>
        </w:rPr>
        <w:t>六、一旦我方被确定为成交</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，我方将严格履行合同规定的责任和义务，保证于合同签字生效后按照约定时间完成项目，并交付</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 xml:space="preserve">验收。 </w:t>
      </w:r>
    </w:p>
    <w:p w14:paraId="21333AD0">
      <w:pPr>
        <w:spacing w:line="500" w:lineRule="exact"/>
        <w:ind w:left="1495" w:leftChars="273" w:hanging="840" w:hangingChars="350"/>
        <w:outlineLvl w:val="1"/>
        <w:rPr>
          <w:rFonts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rPr>
        <w:t>（盖公章）</w:t>
      </w:r>
    </w:p>
    <w:p w14:paraId="51193865">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4324CE09">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电话：</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传真：</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4C840A10">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电子邮件：</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邮编：</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6C7E71AE">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法定代表人或委托代理人(签字或签章)：</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30689E3E">
      <w:pPr>
        <w:spacing w:line="500" w:lineRule="exact"/>
        <w:ind w:left="1697" w:leftChars="257" w:hanging="1080"/>
        <w:outlineLvl w:val="1"/>
        <w:rPr>
          <w:rFonts w:ascii="宋体" w:hAnsi="宋体" w:cs="宋体"/>
          <w:color w:val="auto"/>
          <w:sz w:val="24"/>
          <w:highlight w:val="none"/>
          <w:u w:val="single"/>
        </w:rPr>
      </w:pPr>
      <w:r>
        <w:rPr>
          <w:rFonts w:hint="eastAsia" w:ascii="宋体" w:hAnsi="宋体" w:cs="宋体"/>
          <w:color w:val="auto"/>
          <w:sz w:val="24"/>
          <w:highlight w:val="none"/>
        </w:rPr>
        <w:t>日期：</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p>
    <w:p w14:paraId="055AEC07">
      <w:pPr>
        <w:outlineLvl w:val="1"/>
        <w:rPr>
          <w:rFonts w:hint="default" w:cs="宋体"/>
          <w:color w:val="auto"/>
          <w:highlight w:val="none"/>
        </w:rPr>
      </w:pPr>
      <w:r>
        <w:rPr>
          <w:rFonts w:hint="eastAsia" w:ascii="宋体" w:hAnsi="宋体" w:cs="宋体"/>
          <w:b/>
          <w:bCs/>
          <w:color w:val="auto"/>
          <w:sz w:val="24"/>
          <w:highlight w:val="none"/>
        </w:rPr>
        <w:br w:type="page"/>
      </w:r>
    </w:p>
    <w:p w14:paraId="6C9B41E0">
      <w:pPr>
        <w:bidi w:val="0"/>
        <w:jc w:val="center"/>
        <w:outlineLvl w:val="9"/>
        <w:rPr>
          <w:rFonts w:ascii="宋体" w:hAnsi="宋体" w:cs="宋体"/>
          <w:bCs/>
          <w:color w:val="auto"/>
          <w:sz w:val="24"/>
          <w:highlight w:val="none"/>
        </w:rPr>
      </w:pPr>
      <w:r>
        <w:rPr>
          <w:rFonts w:hint="eastAsia" w:ascii="宋体" w:hAnsi="宋体" w:eastAsia="宋体" w:cs="宋体"/>
          <w:b/>
          <w:bCs/>
          <w:color w:val="auto"/>
          <w:kern w:val="2"/>
          <w:sz w:val="28"/>
          <w:szCs w:val="28"/>
          <w:highlight w:val="none"/>
          <w:lang w:val="en-US" w:eastAsia="zh-CN" w:bidi="ar-SA"/>
        </w:rPr>
        <w:t>二．响应一览表</w:t>
      </w:r>
    </w:p>
    <w:tbl>
      <w:tblPr>
        <w:tblStyle w:val="20"/>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7"/>
        <w:gridCol w:w="7302"/>
      </w:tblGrid>
      <w:tr w14:paraId="278F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2137" w:type="dxa"/>
            <w:tcBorders>
              <w:top w:val="double" w:color="auto" w:sz="4" w:space="0"/>
              <w:left w:val="double" w:color="auto" w:sz="4" w:space="0"/>
            </w:tcBorders>
            <w:vAlign w:val="center"/>
          </w:tcPr>
          <w:p w14:paraId="5E8759B2">
            <w:pPr>
              <w:spacing w:line="560" w:lineRule="exact"/>
              <w:jc w:val="center"/>
              <w:outlineLvl w:val="9"/>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rPr>
              <w:t>项目名称</w:t>
            </w:r>
          </w:p>
        </w:tc>
        <w:tc>
          <w:tcPr>
            <w:tcW w:w="7302" w:type="dxa"/>
            <w:tcBorders>
              <w:top w:val="double" w:color="auto" w:sz="4" w:space="0"/>
              <w:right w:val="double" w:color="auto" w:sz="4" w:space="0"/>
            </w:tcBorders>
            <w:vAlign w:val="center"/>
          </w:tcPr>
          <w:p w14:paraId="4DD556C2">
            <w:pPr>
              <w:spacing w:line="560" w:lineRule="exact"/>
              <w:outlineLvl w:val="9"/>
              <w:rPr>
                <w:rFonts w:ascii="宋体" w:hAnsi="宋体" w:cs="宋体"/>
                <w:bCs/>
                <w:color w:val="auto"/>
                <w:sz w:val="24"/>
                <w:highlight w:val="none"/>
              </w:rPr>
            </w:pPr>
          </w:p>
        </w:tc>
      </w:tr>
      <w:tr w14:paraId="6C5E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37" w:type="dxa"/>
            <w:vMerge w:val="restart"/>
            <w:tcBorders>
              <w:left w:val="double" w:color="auto" w:sz="4" w:space="0"/>
            </w:tcBorders>
            <w:vAlign w:val="center"/>
          </w:tcPr>
          <w:p w14:paraId="6DD6FB67">
            <w:pPr>
              <w:pStyle w:val="37"/>
              <w:spacing w:before="212"/>
              <w:jc w:val="center"/>
              <w:outlineLvl w:val="9"/>
              <w:rPr>
                <w:rFonts w:ascii="宋体" w:hAnsi="宋体" w:cs="宋体"/>
                <w:bCs/>
                <w:color w:val="auto"/>
                <w:sz w:val="24"/>
                <w:highlight w:val="none"/>
              </w:rPr>
            </w:pPr>
            <w:r>
              <w:rPr>
                <w:rFonts w:hint="eastAsia" w:ascii="宋体" w:hAnsi="宋体" w:cs="宋体"/>
                <w:bCs/>
                <w:color w:val="auto"/>
                <w:sz w:val="24"/>
                <w:highlight w:val="none"/>
              </w:rPr>
              <w:t>响应费率</w:t>
            </w:r>
          </w:p>
        </w:tc>
        <w:tc>
          <w:tcPr>
            <w:tcW w:w="7302" w:type="dxa"/>
            <w:tcBorders>
              <w:right w:val="double" w:color="auto" w:sz="4" w:space="0"/>
            </w:tcBorders>
            <w:vAlign w:val="center"/>
          </w:tcPr>
          <w:p w14:paraId="1CCE4918">
            <w:pPr>
              <w:pStyle w:val="37"/>
              <w:ind w:left="108"/>
              <w:outlineLvl w:val="9"/>
              <w:rPr>
                <w:rFonts w:ascii="宋体" w:hAnsi="宋体" w:cs="宋体"/>
                <w:bCs/>
                <w:color w:val="auto"/>
                <w:sz w:val="24"/>
                <w:highlight w:val="none"/>
              </w:rPr>
            </w:pPr>
            <w:r>
              <w:rPr>
                <w:rFonts w:hint="eastAsia" w:ascii="宋体" w:hAnsi="宋体" w:cs="宋体"/>
                <w:color w:val="auto"/>
                <w:sz w:val="24"/>
                <w:highlight w:val="none"/>
                <w:lang w:val="en-US" w:bidi="zh-CN"/>
              </w:rPr>
              <w:t>费率</w:t>
            </w:r>
            <w:r>
              <w:rPr>
                <w:rFonts w:hint="eastAsia" w:ascii="宋体" w:hAnsi="宋体" w:cs="宋体"/>
                <w:color w:val="auto"/>
                <w:sz w:val="24"/>
                <w:highlight w:val="none"/>
                <w:lang w:val="zh-CN" w:bidi="zh-CN"/>
              </w:rPr>
              <w:t>小写</w:t>
            </w:r>
            <w:r>
              <w:rPr>
                <w:rFonts w:hint="eastAsia" w:ascii="宋体" w:hAnsi="宋体" w:cs="宋体"/>
                <w:color w:val="auto"/>
                <w:sz w:val="24"/>
                <w:highlight w:val="none"/>
                <w:lang w:bidi="zh-CN"/>
              </w:rPr>
              <w:t>：</w:t>
            </w:r>
          </w:p>
        </w:tc>
      </w:tr>
      <w:tr w14:paraId="2059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37" w:type="dxa"/>
            <w:vMerge w:val="continue"/>
            <w:tcBorders>
              <w:left w:val="double" w:color="auto" w:sz="4" w:space="0"/>
            </w:tcBorders>
          </w:tcPr>
          <w:p w14:paraId="1B73A725">
            <w:pPr>
              <w:pStyle w:val="38"/>
              <w:outlineLvl w:val="9"/>
              <w:rPr>
                <w:rFonts w:ascii="宋体" w:hAnsi="宋体" w:cs="宋体"/>
                <w:bCs/>
                <w:color w:val="auto"/>
                <w:sz w:val="24"/>
                <w:highlight w:val="none"/>
              </w:rPr>
            </w:pPr>
          </w:p>
        </w:tc>
        <w:tc>
          <w:tcPr>
            <w:tcW w:w="7302" w:type="dxa"/>
            <w:tcBorders>
              <w:right w:val="double" w:color="auto" w:sz="4" w:space="0"/>
            </w:tcBorders>
            <w:vAlign w:val="center"/>
          </w:tcPr>
          <w:p w14:paraId="6E994A96">
            <w:pPr>
              <w:pStyle w:val="37"/>
              <w:ind w:left="108"/>
              <w:outlineLvl w:val="9"/>
              <w:rPr>
                <w:rFonts w:ascii="宋体" w:hAnsi="宋体" w:cs="宋体"/>
                <w:color w:val="auto"/>
                <w:sz w:val="24"/>
                <w:highlight w:val="none"/>
                <w:u w:val="single"/>
              </w:rPr>
            </w:pPr>
            <w:r>
              <w:rPr>
                <w:rFonts w:hint="eastAsia" w:ascii="宋体" w:hAnsi="宋体" w:cs="宋体"/>
                <w:color w:val="auto"/>
                <w:sz w:val="24"/>
                <w:highlight w:val="none"/>
                <w:lang w:val="en-US" w:bidi="zh-CN"/>
              </w:rPr>
              <w:t>费率</w:t>
            </w:r>
            <w:r>
              <w:rPr>
                <w:rFonts w:hint="eastAsia" w:ascii="宋体" w:hAnsi="宋体" w:cs="宋体"/>
                <w:color w:val="auto"/>
                <w:sz w:val="24"/>
                <w:highlight w:val="none"/>
                <w:lang w:val="zh-CN" w:bidi="zh-CN"/>
              </w:rPr>
              <w:t>大写</w:t>
            </w:r>
            <w:r>
              <w:rPr>
                <w:rFonts w:hint="eastAsia" w:ascii="宋体" w:hAnsi="宋体" w:cs="宋体"/>
                <w:color w:val="auto"/>
                <w:sz w:val="24"/>
                <w:highlight w:val="none"/>
                <w:lang w:bidi="zh-CN"/>
              </w:rPr>
              <w:t>：</w:t>
            </w:r>
          </w:p>
        </w:tc>
      </w:tr>
      <w:tr w14:paraId="44C2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137" w:type="dxa"/>
            <w:tcBorders>
              <w:left w:val="double" w:color="auto" w:sz="4" w:space="0"/>
              <w:bottom w:val="double" w:color="auto" w:sz="4" w:space="0"/>
            </w:tcBorders>
            <w:vAlign w:val="center"/>
          </w:tcPr>
          <w:p w14:paraId="69ECF245">
            <w:pPr>
              <w:spacing w:line="560" w:lineRule="exact"/>
              <w:jc w:val="center"/>
              <w:outlineLvl w:val="9"/>
              <w:rPr>
                <w:rFonts w:ascii="宋体" w:hAnsi="宋体" w:cs="宋体"/>
                <w:bCs/>
                <w:color w:val="auto"/>
                <w:sz w:val="24"/>
                <w:highlight w:val="none"/>
              </w:rPr>
            </w:pPr>
            <w:r>
              <w:rPr>
                <w:rFonts w:hint="eastAsia" w:ascii="宋体" w:hAnsi="宋体" w:cs="宋体"/>
                <w:bCs/>
                <w:color w:val="auto"/>
                <w:sz w:val="24"/>
                <w:highlight w:val="none"/>
              </w:rPr>
              <w:t>合同履行期限</w:t>
            </w:r>
          </w:p>
          <w:p w14:paraId="0F22128E">
            <w:pPr>
              <w:spacing w:line="560" w:lineRule="exact"/>
              <w:jc w:val="center"/>
              <w:outlineLvl w:val="9"/>
              <w:rPr>
                <w:rFonts w:ascii="宋体" w:hAnsi="宋体" w:cs="宋体"/>
                <w:bCs/>
                <w:color w:val="auto"/>
                <w:sz w:val="24"/>
                <w:highlight w:val="none"/>
              </w:rPr>
            </w:pPr>
            <w:r>
              <w:rPr>
                <w:rFonts w:hint="eastAsia" w:ascii="宋体" w:hAnsi="宋体" w:cs="宋体"/>
                <w:bCs/>
                <w:color w:val="auto"/>
                <w:sz w:val="24"/>
                <w:highlight w:val="none"/>
              </w:rPr>
              <w:t>（服务期限）</w:t>
            </w:r>
          </w:p>
        </w:tc>
        <w:tc>
          <w:tcPr>
            <w:tcW w:w="7302" w:type="dxa"/>
            <w:tcBorders>
              <w:bottom w:val="double" w:color="auto" w:sz="4" w:space="0"/>
              <w:right w:val="double" w:color="auto" w:sz="4" w:space="0"/>
            </w:tcBorders>
            <w:vAlign w:val="center"/>
          </w:tcPr>
          <w:p w14:paraId="3AFF8CD5">
            <w:pPr>
              <w:spacing w:line="560" w:lineRule="exact"/>
              <w:outlineLvl w:val="9"/>
              <w:rPr>
                <w:rFonts w:hint="eastAsia" w:ascii="宋体" w:hAnsi="宋体" w:eastAsia="宋体" w:cs="宋体"/>
                <w:bCs/>
                <w:color w:val="auto"/>
                <w:sz w:val="24"/>
                <w:highlight w:val="none"/>
                <w:lang w:eastAsia="zh-CN"/>
              </w:rPr>
            </w:pPr>
          </w:p>
        </w:tc>
      </w:tr>
      <w:tr w14:paraId="5D2C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137" w:type="dxa"/>
            <w:tcBorders>
              <w:left w:val="double" w:color="auto" w:sz="4" w:space="0"/>
              <w:bottom w:val="double" w:color="auto" w:sz="4" w:space="0"/>
            </w:tcBorders>
            <w:vAlign w:val="center"/>
          </w:tcPr>
          <w:p w14:paraId="76C2D6CB">
            <w:pPr>
              <w:spacing w:line="560" w:lineRule="exact"/>
              <w:jc w:val="center"/>
              <w:outlineLvl w:val="9"/>
              <w:rPr>
                <w:rFonts w:ascii="宋体" w:hAnsi="宋体" w:cs="宋体"/>
                <w:bCs/>
                <w:color w:val="auto"/>
                <w:sz w:val="24"/>
                <w:highlight w:val="none"/>
              </w:rPr>
            </w:pPr>
            <w:r>
              <w:rPr>
                <w:rFonts w:hint="eastAsia" w:ascii="宋体" w:hAnsi="宋体" w:cs="宋体"/>
                <w:bCs/>
                <w:color w:val="auto"/>
                <w:sz w:val="24"/>
                <w:highlight w:val="none"/>
              </w:rPr>
              <w:t>质量标准</w:t>
            </w:r>
          </w:p>
        </w:tc>
        <w:tc>
          <w:tcPr>
            <w:tcW w:w="7302" w:type="dxa"/>
            <w:tcBorders>
              <w:bottom w:val="double" w:color="auto" w:sz="4" w:space="0"/>
              <w:right w:val="double" w:color="auto" w:sz="4" w:space="0"/>
            </w:tcBorders>
            <w:vAlign w:val="center"/>
          </w:tcPr>
          <w:p w14:paraId="0542A3BC">
            <w:pPr>
              <w:spacing w:line="560" w:lineRule="exact"/>
              <w:outlineLvl w:val="9"/>
              <w:rPr>
                <w:rFonts w:ascii="宋体" w:hAnsi="宋体" w:cs="宋体"/>
                <w:bCs/>
                <w:color w:val="auto"/>
                <w:sz w:val="24"/>
                <w:highlight w:val="none"/>
              </w:rPr>
            </w:pPr>
          </w:p>
        </w:tc>
      </w:tr>
      <w:tr w14:paraId="275E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137" w:type="dxa"/>
            <w:tcBorders>
              <w:left w:val="double" w:color="auto" w:sz="4" w:space="0"/>
              <w:bottom w:val="double" w:color="auto" w:sz="4" w:space="0"/>
            </w:tcBorders>
            <w:vAlign w:val="center"/>
          </w:tcPr>
          <w:p w14:paraId="1AFFBA5F">
            <w:pPr>
              <w:spacing w:line="560" w:lineRule="exact"/>
              <w:jc w:val="center"/>
              <w:outlineLvl w:val="9"/>
              <w:rPr>
                <w:rFonts w:ascii="宋体" w:hAnsi="宋体" w:cs="宋体"/>
                <w:bCs/>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w:t>
            </w:r>
          </w:p>
        </w:tc>
        <w:tc>
          <w:tcPr>
            <w:tcW w:w="7302" w:type="dxa"/>
            <w:tcBorders>
              <w:bottom w:val="double" w:color="auto" w:sz="4" w:space="0"/>
              <w:right w:val="double" w:color="auto" w:sz="4" w:space="0"/>
            </w:tcBorders>
            <w:vAlign w:val="center"/>
          </w:tcPr>
          <w:p w14:paraId="1B39FC07">
            <w:pPr>
              <w:spacing w:line="560" w:lineRule="exact"/>
              <w:outlineLvl w:val="9"/>
              <w:rPr>
                <w:rFonts w:ascii="宋体" w:hAnsi="宋体" w:cs="宋体"/>
                <w:bCs/>
                <w:color w:val="auto"/>
                <w:sz w:val="24"/>
                <w:highlight w:val="none"/>
              </w:rPr>
            </w:pPr>
            <w:r>
              <w:rPr>
                <w:rFonts w:hint="eastAsia" w:ascii="宋体" w:hAnsi="宋体" w:cs="宋体"/>
                <w:color w:val="auto"/>
                <w:sz w:val="24"/>
                <w:highlight w:val="none"/>
              </w:rPr>
              <w:t>提交响应文件截止之日起</w:t>
            </w:r>
            <w:r>
              <w:rPr>
                <w:rFonts w:hint="eastAsia" w:ascii="宋体" w:hAnsi="宋体" w:cs="宋体"/>
                <w:color w:val="auto"/>
                <w:sz w:val="24"/>
                <w:highlight w:val="none"/>
                <w:u w:val="single"/>
              </w:rPr>
              <w:t>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w:t>
            </w:r>
            <w:r>
              <w:rPr>
                <w:rFonts w:hint="eastAsia" w:ascii="宋体" w:hAnsi="宋体" w:cs="宋体"/>
                <w:color w:val="auto"/>
                <w:sz w:val="24"/>
                <w:highlight w:val="none"/>
              </w:rPr>
              <w:t>日历日</w:t>
            </w:r>
          </w:p>
        </w:tc>
      </w:tr>
      <w:tr w14:paraId="2275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137" w:type="dxa"/>
            <w:tcBorders>
              <w:left w:val="double" w:color="auto" w:sz="4" w:space="0"/>
              <w:bottom w:val="double" w:color="auto" w:sz="4" w:space="0"/>
            </w:tcBorders>
            <w:vAlign w:val="center"/>
          </w:tcPr>
          <w:p w14:paraId="616B5CFA">
            <w:pPr>
              <w:spacing w:line="560" w:lineRule="exact"/>
              <w:jc w:val="center"/>
              <w:outlineLvl w:val="9"/>
              <w:rPr>
                <w:rFonts w:ascii="宋体" w:hAnsi="宋体" w:cs="宋体"/>
                <w:bCs/>
                <w:color w:val="auto"/>
                <w:sz w:val="24"/>
                <w:highlight w:val="none"/>
              </w:rPr>
            </w:pPr>
            <w:r>
              <w:rPr>
                <w:rFonts w:hint="eastAsia" w:ascii="宋体" w:hAnsi="宋体" w:cs="宋体"/>
                <w:bCs/>
                <w:color w:val="auto"/>
                <w:sz w:val="24"/>
                <w:highlight w:val="none"/>
              </w:rPr>
              <w:t>备  注</w:t>
            </w:r>
          </w:p>
        </w:tc>
        <w:tc>
          <w:tcPr>
            <w:tcW w:w="7302" w:type="dxa"/>
            <w:tcBorders>
              <w:bottom w:val="double" w:color="auto" w:sz="4" w:space="0"/>
              <w:right w:val="double" w:color="auto" w:sz="4" w:space="0"/>
            </w:tcBorders>
            <w:vAlign w:val="center"/>
          </w:tcPr>
          <w:p w14:paraId="0599A8E7">
            <w:pPr>
              <w:spacing w:line="560" w:lineRule="exact"/>
              <w:outlineLvl w:val="9"/>
              <w:rPr>
                <w:rFonts w:ascii="宋体" w:hAnsi="宋体" w:cs="宋体"/>
                <w:bCs/>
                <w:color w:val="auto"/>
                <w:sz w:val="24"/>
                <w:highlight w:val="none"/>
              </w:rPr>
            </w:pPr>
          </w:p>
        </w:tc>
      </w:tr>
    </w:tbl>
    <w:p w14:paraId="404B4EB3">
      <w:pPr>
        <w:bidi w:val="0"/>
        <w:outlineLvl w:val="9"/>
        <w:rPr>
          <w:color w:val="auto"/>
        </w:rPr>
      </w:pPr>
    </w:p>
    <w:p w14:paraId="28BCDDE5">
      <w:pPr>
        <w:bidi w:val="0"/>
        <w:outlineLvl w:val="9"/>
        <w:rPr>
          <w:color w:val="auto"/>
        </w:rPr>
      </w:pPr>
    </w:p>
    <w:p w14:paraId="0F3FFB1B">
      <w:pPr>
        <w:bidi w:val="0"/>
        <w:outlineLvl w:val="9"/>
        <w:rPr>
          <w:color w:val="auto"/>
        </w:rPr>
      </w:pPr>
    </w:p>
    <w:p w14:paraId="4DA534F7">
      <w:pPr>
        <w:spacing w:line="560" w:lineRule="exact"/>
        <w:ind w:firstLine="2880" w:firstLineChars="1200"/>
        <w:jc w:val="right"/>
        <w:outlineLvl w:val="9"/>
        <w:rPr>
          <w:rFonts w:ascii="宋体" w:hAnsi="宋体" w:cs="宋体"/>
          <w:bCs/>
          <w:color w:val="auto"/>
          <w:sz w:val="24"/>
          <w:highlight w:val="none"/>
        </w:rPr>
      </w:pP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（盖章）</w:t>
      </w:r>
    </w:p>
    <w:p w14:paraId="418E22EF">
      <w:pPr>
        <w:spacing w:line="560" w:lineRule="exact"/>
        <w:ind w:firstLine="3600" w:firstLineChars="1500"/>
        <w:jc w:val="right"/>
        <w:outlineLvl w:val="9"/>
        <w:rPr>
          <w:rFonts w:ascii="宋体" w:hAnsi="宋体" w:cs="宋体"/>
          <w:bCs/>
          <w:color w:val="auto"/>
          <w:sz w:val="24"/>
          <w:highlight w:val="none"/>
        </w:rPr>
      </w:pPr>
      <w:r>
        <w:rPr>
          <w:rFonts w:hint="eastAsia" w:ascii="宋体" w:hAnsi="宋体" w:cs="宋体"/>
          <w:bCs/>
          <w:color w:val="auto"/>
          <w:sz w:val="24"/>
          <w:highlight w:val="none"/>
        </w:rPr>
        <w:t>年     月     日</w:t>
      </w:r>
    </w:p>
    <w:p w14:paraId="2068FD81">
      <w:pPr>
        <w:outlineLvl w:val="9"/>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57ED91B7">
      <w:pPr>
        <w:pStyle w:val="3"/>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三、</w:t>
      </w:r>
      <w:r>
        <w:rPr>
          <w:rFonts w:hint="eastAsia" w:ascii="宋体" w:hAnsi="宋体" w:eastAsia="宋体" w:cs="宋体"/>
          <w:color w:val="auto"/>
          <w:sz w:val="28"/>
          <w:szCs w:val="28"/>
          <w:highlight w:val="none"/>
        </w:rPr>
        <w:t>资格证明文件</w:t>
      </w:r>
      <w:bookmarkStart w:id="218" w:name="_Toc515647805"/>
      <w:bookmarkStart w:id="219" w:name="_Toc2582310"/>
      <w:bookmarkStart w:id="220" w:name="_Toc17577"/>
      <w:bookmarkStart w:id="221" w:name="_Toc29899"/>
      <w:bookmarkStart w:id="222" w:name="_Toc532473496"/>
    </w:p>
    <w:p w14:paraId="2450ADC3">
      <w:pPr>
        <w:pStyle w:val="3"/>
        <w:spacing w:line="560" w:lineRule="exact"/>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法人或者非法人组织的营业执照副本等证明文件</w:t>
      </w:r>
      <w:bookmarkEnd w:id="218"/>
      <w:bookmarkStart w:id="223" w:name="_Toc515647806"/>
      <w:r>
        <w:rPr>
          <w:rFonts w:hint="eastAsia" w:ascii="宋体" w:hAnsi="宋体" w:eastAsia="宋体" w:cs="宋体"/>
          <w:color w:val="auto"/>
          <w:sz w:val="24"/>
          <w:szCs w:val="24"/>
          <w:highlight w:val="none"/>
        </w:rPr>
        <w:t>或自然人的身份证明</w:t>
      </w:r>
      <w:bookmarkEnd w:id="219"/>
      <w:bookmarkEnd w:id="220"/>
      <w:bookmarkEnd w:id="221"/>
      <w:bookmarkEnd w:id="222"/>
      <w:bookmarkEnd w:id="223"/>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资质证书</w:t>
      </w:r>
      <w:r>
        <w:rPr>
          <w:rFonts w:hint="eastAsia" w:ascii="宋体" w:hAnsi="宋体" w:eastAsia="宋体" w:cs="宋体"/>
          <w:color w:val="auto"/>
          <w:sz w:val="24"/>
          <w:szCs w:val="24"/>
          <w:highlight w:val="none"/>
        </w:rPr>
        <w:t>等</w:t>
      </w:r>
    </w:p>
    <w:p w14:paraId="1FF84992">
      <w:pPr>
        <w:pStyle w:val="3"/>
        <w:spacing w:line="560" w:lineRule="exact"/>
        <w:outlineLvl w:val="1"/>
        <w:rPr>
          <w:rFonts w:hint="eastAsia" w:ascii="宋体" w:hAnsi="宋体" w:eastAsia="宋体" w:cs="宋体"/>
          <w:color w:val="auto"/>
          <w:sz w:val="24"/>
          <w:szCs w:val="24"/>
          <w:highlight w:val="none"/>
          <w:lang w:eastAsia="zh-CN"/>
        </w:rPr>
      </w:pPr>
      <w:bookmarkStart w:id="224" w:name="_Toc22785"/>
      <w:bookmarkStart w:id="225" w:name="_Toc29668"/>
      <w:r>
        <w:rPr>
          <w:rFonts w:hint="eastAsia" w:ascii="宋体" w:hAnsi="宋体" w:eastAsia="宋体" w:cs="宋体"/>
          <w:color w:val="auto"/>
          <w:sz w:val="24"/>
          <w:szCs w:val="24"/>
          <w:highlight w:val="none"/>
        </w:rPr>
        <w:t>法定代表人身份证明或法定代表人授权委托书</w:t>
      </w:r>
      <w:bookmarkEnd w:id="224"/>
      <w:bookmarkEnd w:id="225"/>
      <w:r>
        <w:rPr>
          <w:rFonts w:hint="eastAsia" w:ascii="宋体" w:hAnsi="宋体" w:eastAsia="宋体" w:cs="宋体"/>
          <w:color w:val="auto"/>
          <w:sz w:val="24"/>
          <w:szCs w:val="24"/>
          <w:highlight w:val="none"/>
          <w:lang w:eastAsia="zh-CN"/>
        </w:rPr>
        <w:t>。</w:t>
      </w:r>
    </w:p>
    <w:p w14:paraId="748EB985">
      <w:pPr>
        <w:pStyle w:val="3"/>
        <w:jc w:val="center"/>
        <w:outlineLvl w:val="1"/>
        <w:rPr>
          <w:rFonts w:hint="eastAsia" w:ascii="宋体" w:hAnsi="宋体" w:eastAsia="宋体" w:cs="宋体"/>
          <w:color w:val="auto"/>
          <w:sz w:val="28"/>
          <w:szCs w:val="28"/>
          <w:highlight w:val="none"/>
        </w:rPr>
      </w:pPr>
      <w:bookmarkStart w:id="226" w:name="_Toc358"/>
      <w:bookmarkStart w:id="227" w:name="_Toc19122"/>
      <w:bookmarkStart w:id="228" w:name="_Hlk207611607"/>
      <w:r>
        <w:rPr>
          <w:rFonts w:hint="eastAsia" w:ascii="宋体" w:hAnsi="宋体" w:eastAsia="宋体" w:cs="宋体"/>
          <w:color w:val="auto"/>
          <w:sz w:val="28"/>
          <w:szCs w:val="28"/>
          <w:highlight w:val="none"/>
        </w:rPr>
        <w:t>（一）法定代表人身份证明</w:t>
      </w:r>
      <w:bookmarkEnd w:id="226"/>
      <w:bookmarkEnd w:id="227"/>
    </w:p>
    <w:p w14:paraId="3575DE02">
      <w:pPr>
        <w:spacing w:line="480" w:lineRule="auto"/>
        <w:ind w:firstLine="480" w:firstLineChars="200"/>
        <w:jc w:val="left"/>
        <w:outlineLvl w:val="1"/>
        <w:rPr>
          <w:color w:val="auto"/>
          <w:sz w:val="24"/>
        </w:rPr>
      </w:pPr>
    </w:p>
    <w:p w14:paraId="6DAD1C13">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响应人名称：</w:t>
      </w:r>
      <w:r>
        <w:rPr>
          <w:rFonts w:hint="eastAsia"/>
          <w:color w:val="auto"/>
          <w:kern w:val="0"/>
          <w:sz w:val="24"/>
          <w:u w:val="single"/>
          <w:lang w:val="en-US" w:eastAsia="zh-CN"/>
        </w:rPr>
        <w:t xml:space="preserve">                           </w:t>
      </w:r>
    </w:p>
    <w:p w14:paraId="27233118">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单位性质：</w:t>
      </w:r>
      <w:r>
        <w:rPr>
          <w:rFonts w:hint="eastAsia"/>
          <w:color w:val="auto"/>
          <w:sz w:val="24"/>
          <w:u w:val="single"/>
          <w:lang w:val="en-US" w:eastAsia="zh-CN"/>
        </w:rPr>
        <w:t xml:space="preserve">                              </w:t>
      </w:r>
    </w:p>
    <w:p w14:paraId="61794676">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地址：</w:t>
      </w:r>
      <w:r>
        <w:rPr>
          <w:rFonts w:hint="eastAsia"/>
          <w:bCs/>
          <w:color w:val="auto"/>
          <w:sz w:val="24"/>
          <w:u w:val="single"/>
          <w:lang w:val="en-US" w:eastAsia="zh-CN"/>
        </w:rPr>
        <w:t xml:space="preserve">                                   </w:t>
      </w:r>
    </w:p>
    <w:p w14:paraId="2E9F96ED">
      <w:pPr>
        <w:spacing w:line="480" w:lineRule="auto"/>
        <w:ind w:firstLine="480" w:firstLineChars="200"/>
        <w:jc w:val="left"/>
        <w:outlineLvl w:val="1"/>
        <w:rPr>
          <w:color w:val="auto"/>
          <w:sz w:val="24"/>
        </w:rPr>
      </w:pPr>
      <w:r>
        <w:rPr>
          <w:rFonts w:hint="eastAsia"/>
          <w:color w:val="auto"/>
          <w:sz w:val="24"/>
        </w:rPr>
        <w:t>成立时间：</w:t>
      </w:r>
      <w:r>
        <w:rPr>
          <w:rFonts w:hint="eastAsia"/>
          <w:color w:val="auto"/>
          <w:sz w:val="24"/>
          <w:u w:val="single"/>
          <w:lang w:val="en-US" w:eastAsia="zh-CN"/>
        </w:rPr>
        <w:t xml:space="preserve">  </w:t>
      </w:r>
      <w:r>
        <w:rPr>
          <w:color w:val="auto"/>
          <w:kern w:val="0"/>
          <w:sz w:val="24"/>
          <w:u w:val="single"/>
        </w:rPr>
        <w:t xml:space="preserve">年  </w:t>
      </w:r>
      <w:r>
        <w:rPr>
          <w:rFonts w:hint="eastAsia"/>
          <w:color w:val="auto"/>
          <w:kern w:val="0"/>
          <w:sz w:val="24"/>
          <w:u w:val="single"/>
          <w:lang w:val="en-US" w:eastAsia="zh-CN"/>
        </w:rPr>
        <w:t xml:space="preserve"> </w:t>
      </w:r>
      <w:r>
        <w:rPr>
          <w:color w:val="auto"/>
          <w:kern w:val="0"/>
          <w:sz w:val="24"/>
          <w:u w:val="single"/>
        </w:rPr>
        <w:t xml:space="preserve">月 </w:t>
      </w:r>
      <w:r>
        <w:rPr>
          <w:rFonts w:hint="eastAsia"/>
          <w:color w:val="auto"/>
          <w:kern w:val="0"/>
          <w:sz w:val="24"/>
          <w:u w:val="single"/>
          <w:lang w:val="en-US" w:eastAsia="zh-CN"/>
        </w:rPr>
        <w:t xml:space="preserve">   </w:t>
      </w:r>
      <w:r>
        <w:rPr>
          <w:color w:val="auto"/>
          <w:kern w:val="0"/>
          <w:sz w:val="24"/>
          <w:u w:val="single"/>
        </w:rPr>
        <w:t xml:space="preserve"> 日</w:t>
      </w:r>
    </w:p>
    <w:p w14:paraId="4A7F57FC">
      <w:pPr>
        <w:spacing w:line="480" w:lineRule="auto"/>
        <w:ind w:firstLine="480" w:firstLineChars="200"/>
        <w:jc w:val="left"/>
        <w:outlineLvl w:val="1"/>
        <w:rPr>
          <w:color w:val="auto"/>
          <w:sz w:val="24"/>
        </w:rPr>
      </w:pPr>
      <w:r>
        <w:rPr>
          <w:rFonts w:hint="eastAsia"/>
          <w:color w:val="auto"/>
          <w:sz w:val="24"/>
        </w:rPr>
        <w:t>经营期限：</w:t>
      </w:r>
      <w:r>
        <w:rPr>
          <w:rFonts w:hint="eastAsia"/>
          <w:color w:val="auto"/>
          <w:kern w:val="0"/>
          <w:sz w:val="24"/>
          <w:u w:val="single"/>
          <w:lang w:val="en-US" w:eastAsia="zh-CN"/>
        </w:rPr>
        <w:t xml:space="preserve">    </w:t>
      </w:r>
      <w:r>
        <w:rPr>
          <w:color w:val="auto"/>
          <w:kern w:val="0"/>
          <w:sz w:val="24"/>
          <w:u w:val="single"/>
        </w:rPr>
        <w:t>年</w:t>
      </w:r>
      <w:r>
        <w:rPr>
          <w:rFonts w:hint="eastAsia"/>
          <w:color w:val="auto"/>
          <w:kern w:val="0"/>
          <w:sz w:val="24"/>
          <w:u w:val="single"/>
          <w:lang w:val="en-US" w:eastAsia="zh-CN"/>
        </w:rPr>
        <w:t xml:space="preserve">   </w:t>
      </w:r>
      <w:r>
        <w:rPr>
          <w:color w:val="auto"/>
          <w:kern w:val="0"/>
          <w:sz w:val="24"/>
          <w:u w:val="single"/>
        </w:rPr>
        <w:t xml:space="preserve">月 </w:t>
      </w:r>
      <w:r>
        <w:rPr>
          <w:rFonts w:hint="eastAsia"/>
          <w:color w:val="auto"/>
          <w:kern w:val="0"/>
          <w:sz w:val="24"/>
          <w:u w:val="single"/>
          <w:lang w:val="en-US" w:eastAsia="zh-CN"/>
        </w:rPr>
        <w:t xml:space="preserve">   </w:t>
      </w:r>
      <w:r>
        <w:rPr>
          <w:color w:val="auto"/>
          <w:kern w:val="0"/>
          <w:sz w:val="24"/>
          <w:u w:val="single"/>
        </w:rPr>
        <w:t>日至</w:t>
      </w:r>
      <w:r>
        <w:rPr>
          <w:rFonts w:hint="eastAsia"/>
          <w:color w:val="auto"/>
          <w:kern w:val="0"/>
          <w:sz w:val="24"/>
          <w:u w:val="single"/>
        </w:rPr>
        <w:t xml:space="preserve">长期 </w:t>
      </w:r>
      <w:r>
        <w:rPr>
          <w:color w:val="auto"/>
          <w:kern w:val="0"/>
          <w:sz w:val="24"/>
          <w:u w:val="single"/>
        </w:rPr>
        <w:t xml:space="preserve"> </w:t>
      </w:r>
    </w:p>
    <w:p w14:paraId="74E59D70">
      <w:pPr>
        <w:spacing w:line="480" w:lineRule="auto"/>
        <w:ind w:firstLine="480" w:firstLineChars="200"/>
        <w:jc w:val="left"/>
        <w:outlineLvl w:val="1"/>
        <w:rPr>
          <w:color w:val="auto"/>
          <w:sz w:val="24"/>
          <w:u w:val="single"/>
        </w:rPr>
      </w:pPr>
      <w:r>
        <w:rPr>
          <w:rFonts w:hint="eastAsia"/>
          <w:color w:val="auto"/>
          <w:sz w:val="24"/>
        </w:rPr>
        <w:t>姓名：</w:t>
      </w:r>
      <w:r>
        <w:rPr>
          <w:rFonts w:hint="eastAsia"/>
          <w:color w:val="auto"/>
          <w:sz w:val="24"/>
          <w:u w:val="single"/>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r>
        <w:rPr>
          <w:rFonts w:hint="eastAsia"/>
          <w:color w:val="auto"/>
          <w:sz w:val="24"/>
          <w:u w:val="none"/>
        </w:rPr>
        <w:t>性别：</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p>
    <w:p w14:paraId="11B32F06">
      <w:pPr>
        <w:spacing w:line="480" w:lineRule="auto"/>
        <w:ind w:firstLine="480" w:firstLineChars="200"/>
        <w:jc w:val="left"/>
        <w:outlineLvl w:val="1"/>
        <w:rPr>
          <w:color w:val="auto"/>
          <w:sz w:val="24"/>
        </w:rPr>
      </w:pPr>
      <w:r>
        <w:rPr>
          <w:rFonts w:hint="eastAsia"/>
          <w:color w:val="auto"/>
          <w:sz w:val="24"/>
        </w:rPr>
        <w:t>身份证号码</w:t>
      </w:r>
      <w:r>
        <w:rPr>
          <w:rFonts w:hint="eastAsia"/>
          <w:color w:val="auto"/>
          <w:sz w:val="24"/>
          <w:u w:val="none"/>
        </w:rPr>
        <w:t>：</w:t>
      </w:r>
      <w:r>
        <w:rPr>
          <w:rFonts w:hint="eastAsia"/>
          <w:color w:val="auto"/>
          <w:sz w:val="24"/>
          <w:u w:val="single"/>
          <w:lang w:val="en-US" w:eastAsia="zh-CN"/>
        </w:rPr>
        <w:t xml:space="preserve">                   </w:t>
      </w:r>
      <w:r>
        <w:rPr>
          <w:rFonts w:hint="eastAsia"/>
          <w:color w:val="auto"/>
          <w:sz w:val="24"/>
        </w:rPr>
        <w:t>职务</w:t>
      </w:r>
      <w:r>
        <w:rPr>
          <w:rFonts w:hint="eastAsia"/>
          <w:color w:val="auto"/>
          <w:sz w:val="24"/>
          <w:u w:val="single"/>
        </w:rPr>
        <w:t>：</w:t>
      </w:r>
      <w:r>
        <w:rPr>
          <w:rFonts w:hint="eastAsia"/>
          <w:color w:val="auto"/>
          <w:sz w:val="24"/>
          <w:u w:val="single"/>
          <w:lang w:val="en-US" w:eastAsia="zh-CN"/>
        </w:rPr>
        <w:t xml:space="preserve">            </w:t>
      </w:r>
      <w:r>
        <w:rPr>
          <w:rFonts w:hint="eastAsia"/>
          <w:color w:val="auto"/>
          <w:sz w:val="24"/>
          <w:u w:val="single"/>
        </w:rPr>
        <w:t xml:space="preserve">  </w:t>
      </w:r>
    </w:p>
    <w:p w14:paraId="5FF878BD">
      <w:pPr>
        <w:spacing w:line="480" w:lineRule="auto"/>
        <w:ind w:firstLine="480" w:firstLineChars="200"/>
        <w:jc w:val="left"/>
        <w:outlineLvl w:val="1"/>
        <w:rPr>
          <w:color w:val="auto"/>
          <w:sz w:val="24"/>
        </w:rPr>
      </w:pPr>
      <w:r>
        <w:rPr>
          <w:rFonts w:hint="eastAsia"/>
          <w:color w:val="auto"/>
          <w:sz w:val="24"/>
        </w:rPr>
        <w:t>系</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r>
        <w:rPr>
          <w:rFonts w:hint="eastAsia"/>
          <w:color w:val="auto"/>
          <w:sz w:val="24"/>
        </w:rPr>
        <w:t>（响应人名称）的法定代表人。</w:t>
      </w:r>
    </w:p>
    <w:p w14:paraId="26A58843">
      <w:pPr>
        <w:spacing w:line="360" w:lineRule="auto"/>
        <w:outlineLvl w:val="1"/>
        <w:rPr>
          <w:color w:val="auto"/>
          <w:sz w:val="24"/>
        </w:rPr>
      </w:pPr>
    </w:p>
    <w:p w14:paraId="55FE16B5">
      <w:pPr>
        <w:spacing w:line="360" w:lineRule="auto"/>
        <w:ind w:firstLine="480" w:firstLineChars="200"/>
        <w:outlineLvl w:val="1"/>
        <w:rPr>
          <w:color w:val="auto"/>
          <w:sz w:val="24"/>
        </w:rPr>
      </w:pPr>
      <w:r>
        <w:rPr>
          <w:rFonts w:hint="eastAsia"/>
          <w:color w:val="auto"/>
          <w:sz w:val="24"/>
        </w:rPr>
        <w:t>特此证明</w:t>
      </w:r>
    </w:p>
    <w:p w14:paraId="7A7F6C9F">
      <w:pPr>
        <w:spacing w:line="360" w:lineRule="auto"/>
        <w:outlineLvl w:val="1"/>
        <w:rPr>
          <w:color w:val="auto"/>
          <w:sz w:val="24"/>
        </w:rPr>
      </w:pPr>
    </w:p>
    <w:p w14:paraId="6381680E">
      <w:pPr>
        <w:spacing w:line="360" w:lineRule="auto"/>
        <w:ind w:firstLine="2694"/>
        <w:outlineLvl w:val="1"/>
        <w:rPr>
          <w:color w:val="auto"/>
          <w:sz w:val="24"/>
        </w:rPr>
      </w:pPr>
      <w:r>
        <w:rPr>
          <w:rFonts w:hint="eastAsia"/>
          <w:color w:val="auto"/>
          <w:sz w:val="24"/>
        </w:rPr>
        <w:t>响应</w:t>
      </w:r>
      <w:r>
        <w:rPr>
          <w:color w:val="auto"/>
          <w:sz w:val="24"/>
        </w:rPr>
        <w:t>人：</w:t>
      </w:r>
      <w:r>
        <w:rPr>
          <w:rFonts w:hint="eastAsia"/>
          <w:color w:val="auto"/>
          <w:sz w:val="24"/>
          <w:u w:val="single"/>
          <w:lang w:val="en-US" w:eastAsia="zh-CN"/>
        </w:rPr>
        <w:t xml:space="preserve">                </w:t>
      </w:r>
      <w:r>
        <w:rPr>
          <w:color w:val="auto"/>
          <w:sz w:val="24"/>
          <w:u w:val="single"/>
        </w:rPr>
        <w:t>（盖</w:t>
      </w:r>
      <w:r>
        <w:rPr>
          <w:rFonts w:hint="eastAsia"/>
          <w:color w:val="auto"/>
          <w:sz w:val="24"/>
          <w:u w:val="single"/>
        </w:rPr>
        <w:t>单位</w:t>
      </w:r>
      <w:r>
        <w:rPr>
          <w:color w:val="auto"/>
          <w:sz w:val="24"/>
          <w:u w:val="single"/>
        </w:rPr>
        <w:t>章）</w:t>
      </w:r>
    </w:p>
    <w:p w14:paraId="06FAF6C0">
      <w:pPr>
        <w:spacing w:line="360" w:lineRule="auto"/>
        <w:ind w:firstLine="660"/>
        <w:outlineLvl w:val="1"/>
        <w:rPr>
          <w:color w:val="auto"/>
          <w:sz w:val="24"/>
        </w:rPr>
      </w:pPr>
    </w:p>
    <w:p w14:paraId="3E9EB0CB">
      <w:pPr>
        <w:spacing w:line="360" w:lineRule="auto"/>
        <w:ind w:firstLine="5244" w:firstLineChars="2185"/>
        <w:outlineLvl w:val="1"/>
        <w:rPr>
          <w:color w:val="auto"/>
          <w:sz w:val="24"/>
        </w:rPr>
      </w:pPr>
      <w:r>
        <w:rPr>
          <w:rFonts w:hint="eastAsia"/>
          <w:color w:val="auto"/>
          <w:sz w:val="24"/>
          <w:u w:val="single"/>
          <w:lang w:val="en-US" w:eastAsia="zh-CN"/>
        </w:rPr>
        <w:t xml:space="preserve">    </w:t>
      </w:r>
      <w:r>
        <w:rPr>
          <w:color w:val="auto"/>
          <w:sz w:val="24"/>
          <w:u w:val="single"/>
        </w:rPr>
        <w:t xml:space="preserve"> </w:t>
      </w:r>
      <w:r>
        <w:rPr>
          <w:rFonts w:hint="eastAsia"/>
          <w:color w:val="auto"/>
          <w:sz w:val="24"/>
        </w:rPr>
        <w:t>年</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pacing w:val="-1"/>
          <w:sz w:val="24"/>
        </w:rPr>
        <w:t>日</w:t>
      </w:r>
    </w:p>
    <w:p w14:paraId="7CB63135">
      <w:pPr>
        <w:pStyle w:val="56"/>
        <w:spacing w:line="360" w:lineRule="auto"/>
        <w:outlineLvl w:val="1"/>
        <w:rPr>
          <w:rFonts w:ascii="Times New Roman" w:hAnsi="Times New Roman" w:cs="Times New Roman"/>
          <w:color w:val="auto"/>
        </w:rPr>
      </w:pPr>
    </w:p>
    <w:p w14:paraId="00A1B31F">
      <w:pPr>
        <w:pStyle w:val="9"/>
        <w:spacing w:after="0" w:line="360" w:lineRule="auto"/>
        <w:ind w:left="0" w:leftChars="0"/>
        <w:jc w:val="left"/>
        <w:outlineLvl w:val="1"/>
        <w:rPr>
          <w:color w:val="auto"/>
          <w:sz w:val="24"/>
        </w:rPr>
      </w:pPr>
      <w:r>
        <w:rPr>
          <w:rFonts w:hint="eastAsia"/>
          <w:color w:val="auto"/>
          <w:sz w:val="24"/>
          <w:lang w:val="en-US" w:eastAsia="zh-CN"/>
        </w:rPr>
        <w:t>附</w:t>
      </w:r>
      <w:r>
        <w:rPr>
          <w:color w:val="auto"/>
          <w:sz w:val="24"/>
        </w:rPr>
        <w:t>法定代表人身份证复印件</w:t>
      </w:r>
    </w:p>
    <w:p w14:paraId="5BBFC780">
      <w:pPr>
        <w:pStyle w:val="56"/>
        <w:spacing w:line="360" w:lineRule="auto"/>
        <w:outlineLvl w:val="1"/>
        <w:rPr>
          <w:rFonts w:ascii="Times New Roman" w:hAnsi="Times New Roman" w:cs="Times New Roman"/>
          <w:color w:val="auto"/>
        </w:rPr>
        <w:sectPr>
          <w:footerReference r:id="rId15" w:type="default"/>
          <w:pgSz w:w="11906" w:h="16838"/>
          <w:pgMar w:top="1417" w:right="1417" w:bottom="1417" w:left="1417" w:header="850" w:footer="992" w:gutter="0"/>
          <w:pgNumType w:fmt="decimal"/>
          <w:cols w:space="0" w:num="1"/>
          <w:rtlGutter w:val="0"/>
          <w:docGrid w:type="lines" w:linePitch="333" w:charSpace="0"/>
        </w:sectPr>
      </w:pPr>
    </w:p>
    <w:bookmarkEnd w:id="228"/>
    <w:p w14:paraId="07EB65CD">
      <w:pPr>
        <w:pStyle w:val="3"/>
        <w:jc w:val="center"/>
        <w:outlineLvl w:val="1"/>
        <w:rPr>
          <w:rFonts w:hint="eastAsia" w:ascii="宋体" w:hAnsi="宋体" w:eastAsia="宋体" w:cs="宋体"/>
          <w:color w:val="auto"/>
          <w:sz w:val="28"/>
          <w:szCs w:val="28"/>
          <w:highlight w:val="none"/>
        </w:rPr>
      </w:pPr>
      <w:bookmarkStart w:id="229" w:name="_Toc17298"/>
      <w:bookmarkStart w:id="230" w:name="_Toc24856"/>
      <w:r>
        <w:rPr>
          <w:rFonts w:hint="eastAsia" w:ascii="宋体" w:hAnsi="宋体" w:eastAsia="宋体" w:cs="宋体"/>
          <w:color w:val="auto"/>
          <w:sz w:val="28"/>
          <w:szCs w:val="28"/>
          <w:highlight w:val="none"/>
        </w:rPr>
        <w:t>（二）法定代表人授权委托书</w:t>
      </w:r>
      <w:bookmarkEnd w:id="229"/>
      <w:bookmarkEnd w:id="230"/>
    </w:p>
    <w:p w14:paraId="20788FC4">
      <w:pPr>
        <w:spacing w:line="560" w:lineRule="exact"/>
        <w:ind w:firstLine="480" w:firstLineChars="200"/>
        <w:outlineLvl w:val="1"/>
        <w:rPr>
          <w:color w:val="auto"/>
          <w:sz w:val="24"/>
        </w:rPr>
      </w:pPr>
      <w:r>
        <w:rPr>
          <w:rFonts w:hint="eastAsia"/>
          <w:color w:val="auto"/>
          <w:sz w:val="24"/>
        </w:rPr>
        <w:t>本人</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r>
        <w:rPr>
          <w:rFonts w:hint="eastAsia"/>
          <w:color w:val="auto"/>
          <w:sz w:val="24"/>
        </w:rPr>
        <w:t>（姓名）系</w:t>
      </w:r>
      <w:r>
        <w:rPr>
          <w:rFonts w:hint="eastAsia"/>
          <w:color w:val="auto"/>
          <w:sz w:val="24"/>
          <w:u w:val="single"/>
        </w:rPr>
        <w:t xml:space="preserve"> </w:t>
      </w:r>
      <w:r>
        <w:rPr>
          <w:rFonts w:hint="eastAsia"/>
          <w:color w:val="auto"/>
          <w:sz w:val="24"/>
          <w:u w:val="single"/>
          <w:lang w:val="en-US" w:eastAsia="zh-CN"/>
        </w:rPr>
        <w:t xml:space="preserve">    </w:t>
      </w:r>
      <w:r>
        <w:rPr>
          <w:rFonts w:hint="eastAsia"/>
          <w:color w:val="auto"/>
          <w:sz w:val="24"/>
          <w:u w:val="single"/>
        </w:rPr>
        <w:t xml:space="preserve"> </w:t>
      </w:r>
      <w:r>
        <w:rPr>
          <w:rFonts w:hint="eastAsia"/>
          <w:color w:val="auto"/>
          <w:sz w:val="24"/>
        </w:rPr>
        <w:t>（响应人名称）的法定代表人，现委托</w:t>
      </w:r>
      <w:r>
        <w:rPr>
          <w:rFonts w:hint="eastAsia"/>
          <w:color w:val="auto"/>
          <w:sz w:val="24"/>
          <w:u w:val="single"/>
          <w:lang w:val="en-US" w:eastAsia="zh-CN"/>
        </w:rPr>
        <w:t xml:space="preserve">   </w:t>
      </w:r>
      <w:r>
        <w:rPr>
          <w:rFonts w:hint="eastAsia"/>
          <w:color w:val="auto"/>
          <w:sz w:val="24"/>
        </w:rPr>
        <w:t>（姓名）为我方代理人。代理人根据授权，以我方名义签署、澄清、说明、补正、递交、撤回、修改</w:t>
      </w:r>
      <w:r>
        <w:rPr>
          <w:rFonts w:hint="eastAsia"/>
          <w:color w:val="auto"/>
          <w:sz w:val="24"/>
          <w:u w:val="single"/>
          <w:lang w:val="en-US" w:eastAsia="zh-CN"/>
        </w:rPr>
        <w:t xml:space="preserve">        </w:t>
      </w:r>
      <w:r>
        <w:rPr>
          <w:rFonts w:hint="eastAsia"/>
          <w:color w:val="auto"/>
          <w:sz w:val="24"/>
          <w:u w:val="single"/>
        </w:rPr>
        <w:t xml:space="preserve"> </w:t>
      </w:r>
      <w:r>
        <w:rPr>
          <w:rFonts w:hint="eastAsia"/>
          <w:color w:val="auto"/>
          <w:sz w:val="24"/>
        </w:rPr>
        <w:t>（项目名称）</w:t>
      </w:r>
      <w:r>
        <w:rPr>
          <w:rFonts w:hint="eastAsia"/>
          <w:color w:val="auto"/>
          <w:sz w:val="24"/>
          <w:lang w:val="en-US" w:eastAsia="zh-CN"/>
        </w:rPr>
        <w:t>比选</w:t>
      </w:r>
      <w:r>
        <w:rPr>
          <w:rFonts w:hint="eastAsia"/>
          <w:color w:val="auto"/>
          <w:sz w:val="24"/>
        </w:rPr>
        <w:t>响应文件签订合同和处理有关事宜，其法律后果由我方承担。</w:t>
      </w:r>
    </w:p>
    <w:p w14:paraId="39155D6C">
      <w:pPr>
        <w:spacing w:line="560" w:lineRule="exact"/>
        <w:ind w:firstLine="480" w:firstLineChars="200"/>
        <w:outlineLvl w:val="1"/>
        <w:rPr>
          <w:rFonts w:hint="default" w:eastAsia="宋体"/>
          <w:color w:val="auto"/>
          <w:sz w:val="24"/>
          <w:u w:val="single"/>
          <w:lang w:val="en-US" w:eastAsia="zh-CN"/>
        </w:rPr>
      </w:pPr>
      <w:r>
        <w:rPr>
          <w:rFonts w:hint="eastAsia"/>
          <w:color w:val="auto"/>
          <w:sz w:val="24"/>
        </w:rPr>
        <w:t>委托期限：</w:t>
      </w:r>
      <w:r>
        <w:rPr>
          <w:rFonts w:hint="eastAsia"/>
          <w:color w:val="auto"/>
          <w:sz w:val="24"/>
          <w:u w:val="single"/>
          <w:lang w:val="en-US" w:eastAsia="zh-CN"/>
        </w:rPr>
        <w:t xml:space="preserve">                         </w:t>
      </w:r>
    </w:p>
    <w:p w14:paraId="1A633AA0">
      <w:pPr>
        <w:spacing w:line="560" w:lineRule="exact"/>
        <w:ind w:firstLine="480" w:firstLineChars="200"/>
        <w:outlineLvl w:val="1"/>
        <w:rPr>
          <w:color w:val="auto"/>
          <w:sz w:val="24"/>
        </w:rPr>
      </w:pPr>
      <w:r>
        <w:rPr>
          <w:rFonts w:hint="eastAsia"/>
          <w:color w:val="auto"/>
          <w:sz w:val="24"/>
        </w:rPr>
        <w:t>代理人无转委托权。</w:t>
      </w:r>
    </w:p>
    <w:p w14:paraId="43C08EC4">
      <w:pPr>
        <w:spacing w:line="560" w:lineRule="exact"/>
        <w:ind w:firstLine="480" w:firstLineChars="200"/>
        <w:outlineLvl w:val="1"/>
        <w:rPr>
          <w:color w:val="auto"/>
          <w:sz w:val="24"/>
        </w:rPr>
      </w:pPr>
      <w:r>
        <w:rPr>
          <w:rFonts w:hint="eastAsia"/>
          <w:color w:val="auto"/>
          <w:sz w:val="24"/>
        </w:rPr>
        <w:t>附：</w:t>
      </w:r>
    </w:p>
    <w:p w14:paraId="59DD4897">
      <w:pPr>
        <w:spacing w:line="560" w:lineRule="exact"/>
        <w:ind w:firstLine="480" w:firstLineChars="200"/>
        <w:outlineLvl w:val="1"/>
        <w:rPr>
          <w:color w:val="auto"/>
          <w:sz w:val="24"/>
        </w:rPr>
      </w:pPr>
      <w:r>
        <w:rPr>
          <w:color w:val="auto"/>
          <w:sz w:val="24"/>
        </w:rPr>
        <w:t>1、法定代表人身份证</w:t>
      </w:r>
    </w:p>
    <w:p w14:paraId="5AD383AD">
      <w:pPr>
        <w:spacing w:line="560" w:lineRule="exact"/>
        <w:ind w:firstLine="480" w:firstLineChars="200"/>
        <w:outlineLvl w:val="1"/>
        <w:rPr>
          <w:color w:val="auto"/>
          <w:sz w:val="24"/>
        </w:rPr>
      </w:pPr>
      <w:r>
        <w:rPr>
          <w:color w:val="auto"/>
          <w:sz w:val="24"/>
        </w:rPr>
        <w:t>2、委托代理人身份证</w:t>
      </w:r>
    </w:p>
    <w:p w14:paraId="1D7C2FB5">
      <w:pPr>
        <w:spacing w:line="560" w:lineRule="exact"/>
        <w:ind w:firstLine="480" w:firstLineChars="200"/>
        <w:outlineLvl w:val="1"/>
        <w:rPr>
          <w:color w:val="auto"/>
          <w:sz w:val="24"/>
        </w:rPr>
      </w:pPr>
      <w:r>
        <w:rPr>
          <w:rFonts w:hint="eastAsia"/>
          <w:color w:val="auto"/>
          <w:sz w:val="24"/>
        </w:rPr>
        <w:t>3、响应文件递交截止时间前任意连续3个月响应人为委托代理人缴纳社保的证明复印件（加盖响应人公章）。</w:t>
      </w:r>
    </w:p>
    <w:p w14:paraId="018AF655">
      <w:pPr>
        <w:spacing w:line="560" w:lineRule="exact"/>
        <w:ind w:firstLine="480" w:firstLineChars="200"/>
        <w:outlineLvl w:val="1"/>
        <w:rPr>
          <w:rFonts w:hint="eastAsia" w:ascii="宋体" w:hAnsi="宋体"/>
          <w:color w:val="auto"/>
          <w:sz w:val="24"/>
        </w:rPr>
      </w:pPr>
      <w:r>
        <w:rPr>
          <w:rFonts w:hint="eastAsia" w:ascii="宋体" w:hAnsi="宋体"/>
          <w:color w:val="auto"/>
          <w:sz w:val="24"/>
        </w:rPr>
        <w:t>备注：未提供以上任意一项资料，法定代表人授权委托书不完整，作无效响应处理。</w:t>
      </w:r>
    </w:p>
    <w:p w14:paraId="5DEF95F7">
      <w:pPr>
        <w:spacing w:line="560" w:lineRule="exact"/>
        <w:ind w:firstLine="3117" w:firstLineChars="1299"/>
        <w:outlineLvl w:val="1"/>
        <w:rPr>
          <w:color w:val="auto"/>
          <w:sz w:val="24"/>
        </w:rPr>
      </w:pPr>
      <w:r>
        <w:rPr>
          <w:rFonts w:hint="eastAsia"/>
          <w:color w:val="auto"/>
          <w:sz w:val="24"/>
        </w:rPr>
        <w:t>响 应 人：</w:t>
      </w:r>
      <w:r>
        <w:rPr>
          <w:rFonts w:hint="eastAsia"/>
          <w:color w:val="auto"/>
          <w:sz w:val="24"/>
          <w:u w:val="single"/>
          <w:lang w:val="en-US" w:eastAsia="zh-CN"/>
        </w:rPr>
        <w:t xml:space="preserve">               </w:t>
      </w:r>
      <w:r>
        <w:rPr>
          <w:rFonts w:hint="eastAsia"/>
          <w:color w:val="auto"/>
          <w:sz w:val="24"/>
        </w:rPr>
        <w:t>（盖单位章）</w:t>
      </w:r>
    </w:p>
    <w:p w14:paraId="28F24FB1">
      <w:pPr>
        <w:spacing w:line="560" w:lineRule="exact"/>
        <w:ind w:firstLine="3117" w:firstLineChars="1299"/>
        <w:outlineLvl w:val="1"/>
        <w:rPr>
          <w:color w:val="auto"/>
          <w:sz w:val="24"/>
        </w:rPr>
      </w:pPr>
      <w:r>
        <w:rPr>
          <w:rFonts w:hint="eastAsia"/>
          <w:color w:val="auto"/>
          <w:sz w:val="24"/>
        </w:rPr>
        <w:t>法定代表人：</w:t>
      </w:r>
      <w:r>
        <w:rPr>
          <w:rFonts w:hint="eastAsia"/>
          <w:color w:val="auto"/>
          <w:sz w:val="24"/>
          <w:u w:val="single"/>
        </w:rPr>
        <w:t xml:space="preserve"> </w:t>
      </w:r>
      <w:r>
        <w:rPr>
          <w:color w:val="auto"/>
          <w:sz w:val="24"/>
          <w:u w:val="single"/>
        </w:rPr>
        <w:t xml:space="preserve">                       </w:t>
      </w:r>
      <w:r>
        <w:rPr>
          <w:rFonts w:hint="eastAsia"/>
          <w:color w:val="auto"/>
          <w:sz w:val="24"/>
        </w:rPr>
        <w:t>（签字）</w:t>
      </w:r>
    </w:p>
    <w:p w14:paraId="2409BE8F">
      <w:pPr>
        <w:spacing w:line="560" w:lineRule="exact"/>
        <w:ind w:firstLine="3117" w:firstLineChars="1299"/>
        <w:outlineLvl w:val="1"/>
        <w:rPr>
          <w:color w:val="auto"/>
          <w:sz w:val="24"/>
        </w:rPr>
      </w:pPr>
      <w:r>
        <w:rPr>
          <w:rFonts w:hint="eastAsia"/>
          <w:color w:val="auto"/>
          <w:sz w:val="24"/>
        </w:rPr>
        <w:t>授权委托人：</w:t>
      </w:r>
      <w:r>
        <w:rPr>
          <w:rFonts w:hint="eastAsia"/>
          <w:color w:val="auto"/>
          <w:sz w:val="24"/>
          <w:u w:val="single"/>
        </w:rPr>
        <w:t xml:space="preserve"> </w:t>
      </w:r>
      <w:r>
        <w:rPr>
          <w:color w:val="auto"/>
          <w:sz w:val="24"/>
          <w:u w:val="single"/>
        </w:rPr>
        <w:t xml:space="preserve">                       </w:t>
      </w:r>
      <w:r>
        <w:rPr>
          <w:rFonts w:hint="eastAsia"/>
          <w:color w:val="auto"/>
          <w:sz w:val="24"/>
        </w:rPr>
        <w:t>（签字）</w:t>
      </w:r>
    </w:p>
    <w:p w14:paraId="2FAE1051">
      <w:pPr>
        <w:spacing w:line="560" w:lineRule="exact"/>
        <w:ind w:firstLine="3117" w:firstLineChars="1299"/>
        <w:outlineLvl w:val="1"/>
        <w:rPr>
          <w:color w:val="auto"/>
          <w:sz w:val="24"/>
        </w:rPr>
      </w:pPr>
      <w:r>
        <w:rPr>
          <w:rFonts w:hint="eastAsia"/>
          <w:color w:val="auto"/>
          <w:sz w:val="24"/>
        </w:rPr>
        <w:t>身份证号码：</w:t>
      </w:r>
      <w:r>
        <w:rPr>
          <w:rFonts w:hint="eastAsia"/>
          <w:color w:val="auto"/>
          <w:sz w:val="24"/>
          <w:u w:val="single"/>
        </w:rPr>
        <w:t xml:space="preserve"> </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p>
    <w:p w14:paraId="7861C921">
      <w:pPr>
        <w:ind w:firstLine="480" w:firstLineChars="200"/>
        <w:outlineLvl w:val="1"/>
        <w:rPr>
          <w:color w:val="auto"/>
          <w:sz w:val="24"/>
        </w:rPr>
      </w:pPr>
    </w:p>
    <w:p w14:paraId="7945AA69">
      <w:pPr>
        <w:wordWrap w:val="0"/>
        <w:spacing w:line="560" w:lineRule="exact"/>
        <w:ind w:right="695" w:firstLine="480" w:firstLineChars="200"/>
        <w:jc w:val="right"/>
        <w:outlineLvl w:val="1"/>
        <w:rPr>
          <w:color w:val="auto"/>
          <w:sz w:val="24"/>
        </w:rPr>
      </w:pP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rPr>
        <w:t>年</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pacing w:val="-1"/>
          <w:sz w:val="24"/>
        </w:rPr>
        <w:t>日</w:t>
      </w:r>
    </w:p>
    <w:p w14:paraId="27412468">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7E9F25C8">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40023A2C">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394F230F">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06721935">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r>
        <w:rPr>
          <w:rFonts w:hint="eastAsia" w:ascii="宋体" w:hAnsi="宋体" w:cs="宋体"/>
          <w:b/>
          <w:bCs/>
          <w:color w:val="auto"/>
          <w:kern w:val="2"/>
          <w:sz w:val="28"/>
          <w:szCs w:val="28"/>
          <w:highlight w:val="none"/>
          <w:lang w:val="en-US" w:eastAsia="zh-CN" w:bidi="ar-SA"/>
        </w:rPr>
        <w:t>四</w:t>
      </w:r>
      <w:r>
        <w:rPr>
          <w:rFonts w:hint="eastAsia" w:ascii="宋体" w:hAnsi="宋体" w:eastAsia="宋体" w:cs="宋体"/>
          <w:b/>
          <w:bCs/>
          <w:color w:val="auto"/>
          <w:kern w:val="2"/>
          <w:sz w:val="28"/>
          <w:szCs w:val="28"/>
          <w:highlight w:val="none"/>
          <w:lang w:val="en-US" w:eastAsia="zh-CN" w:bidi="ar-SA"/>
        </w:rPr>
        <w:t>、项目组人员组成表</w:t>
      </w:r>
    </w:p>
    <w:tbl>
      <w:tblPr>
        <w:tblStyle w:val="21"/>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1529"/>
        <w:gridCol w:w="1487"/>
        <w:gridCol w:w="1557"/>
        <w:gridCol w:w="1557"/>
      </w:tblGrid>
      <w:tr w14:paraId="4B34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394" w:type="dxa"/>
            <w:vAlign w:val="center"/>
          </w:tcPr>
          <w:p w14:paraId="389C074E">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本项目中承担的职务</w:t>
            </w:r>
          </w:p>
        </w:tc>
        <w:tc>
          <w:tcPr>
            <w:tcW w:w="1529" w:type="dxa"/>
            <w:vAlign w:val="center"/>
          </w:tcPr>
          <w:p w14:paraId="5D354CB7">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姓名</w:t>
            </w:r>
          </w:p>
        </w:tc>
        <w:tc>
          <w:tcPr>
            <w:tcW w:w="1487" w:type="dxa"/>
            <w:vAlign w:val="center"/>
          </w:tcPr>
          <w:p w14:paraId="117DE16F">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证书</w:t>
            </w:r>
          </w:p>
        </w:tc>
        <w:tc>
          <w:tcPr>
            <w:tcW w:w="1557" w:type="dxa"/>
            <w:vAlign w:val="center"/>
          </w:tcPr>
          <w:p w14:paraId="23FD2887">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项目团队</w:t>
            </w:r>
          </w:p>
          <w:p w14:paraId="3979A0A4">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人员分类</w:t>
            </w:r>
          </w:p>
        </w:tc>
        <w:tc>
          <w:tcPr>
            <w:tcW w:w="1557" w:type="dxa"/>
            <w:vAlign w:val="center"/>
          </w:tcPr>
          <w:p w14:paraId="25B4257B">
            <w:pPr>
              <w:pStyle w:val="52"/>
              <w:spacing w:line="360" w:lineRule="auto"/>
              <w:ind w:left="0" w:leftChars="0" w:firstLine="0" w:firstLineChars="0"/>
              <w:jc w:val="center"/>
              <w:outlineLvl w:val="1"/>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分工</w:t>
            </w:r>
          </w:p>
        </w:tc>
      </w:tr>
      <w:tr w14:paraId="032F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394" w:type="dxa"/>
            <w:vAlign w:val="bottom"/>
          </w:tcPr>
          <w:p w14:paraId="415B12F4">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1E057CD6">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11941B0B">
            <w:pPr>
              <w:pStyle w:val="52"/>
              <w:spacing w:line="360" w:lineRule="auto"/>
              <w:ind w:firstLine="480"/>
              <w:jc w:val="center"/>
              <w:outlineLvl w:val="1"/>
              <w:rPr>
                <w:rFonts w:ascii="宋体" w:hAnsi="宋体" w:eastAsia="宋体" w:cs="宋体"/>
                <w:color w:val="auto"/>
                <w:sz w:val="24"/>
                <w:highlight w:val="none"/>
              </w:rPr>
            </w:pPr>
          </w:p>
        </w:tc>
        <w:tc>
          <w:tcPr>
            <w:tcW w:w="1557" w:type="dxa"/>
            <w:vAlign w:val="bottom"/>
          </w:tcPr>
          <w:p w14:paraId="55950B8E">
            <w:pPr>
              <w:pStyle w:val="52"/>
              <w:spacing w:after="0"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项目负责人</w:t>
            </w:r>
          </w:p>
        </w:tc>
        <w:tc>
          <w:tcPr>
            <w:tcW w:w="1557" w:type="dxa"/>
            <w:vAlign w:val="bottom"/>
          </w:tcPr>
          <w:p w14:paraId="6FC6AA90">
            <w:pPr>
              <w:pStyle w:val="52"/>
              <w:spacing w:after="0" w:line="360" w:lineRule="auto"/>
              <w:ind w:left="0" w:leftChars="0" w:firstLine="0" w:firstLineChars="0"/>
              <w:jc w:val="center"/>
              <w:outlineLvl w:val="1"/>
              <w:rPr>
                <w:rFonts w:hint="eastAsia" w:ascii="宋体" w:hAnsi="宋体" w:eastAsia="宋体" w:cs="宋体"/>
                <w:color w:val="auto"/>
                <w:sz w:val="24"/>
                <w:highlight w:val="none"/>
              </w:rPr>
            </w:pPr>
          </w:p>
        </w:tc>
      </w:tr>
      <w:tr w14:paraId="42FE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394" w:type="dxa"/>
            <w:vAlign w:val="bottom"/>
          </w:tcPr>
          <w:p w14:paraId="64BA7BAE">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28E8E0EC">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5A578435">
            <w:pPr>
              <w:pStyle w:val="52"/>
              <w:spacing w:line="360" w:lineRule="auto"/>
              <w:ind w:firstLine="480"/>
              <w:jc w:val="center"/>
              <w:outlineLvl w:val="1"/>
              <w:rPr>
                <w:rFonts w:ascii="宋体" w:hAnsi="宋体" w:eastAsia="宋体" w:cs="宋体"/>
                <w:color w:val="auto"/>
                <w:sz w:val="24"/>
                <w:highlight w:val="none"/>
              </w:rPr>
            </w:pPr>
          </w:p>
        </w:tc>
        <w:tc>
          <w:tcPr>
            <w:tcW w:w="1557" w:type="dxa"/>
            <w:vAlign w:val="bottom"/>
          </w:tcPr>
          <w:p w14:paraId="5B0E9507">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bottom"/>
          </w:tcPr>
          <w:p w14:paraId="1532458F">
            <w:pPr>
              <w:pStyle w:val="52"/>
              <w:spacing w:after="0" w:line="360" w:lineRule="auto"/>
              <w:ind w:left="0" w:leftChars="0" w:firstLine="0" w:firstLineChars="0"/>
              <w:jc w:val="center"/>
              <w:outlineLvl w:val="1"/>
              <w:rPr>
                <w:rFonts w:ascii="宋体" w:hAnsi="宋体" w:eastAsia="宋体" w:cs="宋体"/>
                <w:color w:val="auto"/>
                <w:sz w:val="24"/>
                <w:highlight w:val="none"/>
              </w:rPr>
            </w:pPr>
          </w:p>
        </w:tc>
      </w:tr>
      <w:tr w14:paraId="2793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168D4CAB">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18555BF8">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435CB107">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58B6BEA3">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1728453F">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5892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3B6B39AD">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01D338AE">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487" w:type="dxa"/>
            <w:vAlign w:val="center"/>
          </w:tcPr>
          <w:p w14:paraId="06368E55">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050174E4">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2FB96B12">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4359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5ED54461">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05D64BE0">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215EDE96">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3C343407">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77B8ED82">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1BD2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105A8940">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18F60DAF">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299C3379">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5DE543D3">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4BAB17D9">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6E1B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94" w:type="dxa"/>
            <w:vAlign w:val="center"/>
          </w:tcPr>
          <w:p w14:paraId="5333D7E5">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5201A586">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487" w:type="dxa"/>
            <w:vAlign w:val="center"/>
          </w:tcPr>
          <w:p w14:paraId="211EE8CE">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557" w:type="dxa"/>
            <w:vAlign w:val="center"/>
          </w:tcPr>
          <w:p w14:paraId="67CAAA26">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557" w:type="dxa"/>
            <w:vAlign w:val="center"/>
          </w:tcPr>
          <w:p w14:paraId="57F954D8">
            <w:pPr>
              <w:pStyle w:val="52"/>
              <w:spacing w:line="360" w:lineRule="auto"/>
              <w:ind w:left="0" w:leftChars="0" w:firstLine="0" w:firstLineChars="0"/>
              <w:jc w:val="center"/>
              <w:outlineLvl w:val="1"/>
              <w:rPr>
                <w:rFonts w:hint="eastAsia" w:ascii="宋体" w:hAnsi="宋体" w:eastAsia="宋体" w:cs="宋体"/>
                <w:color w:val="auto"/>
                <w:sz w:val="24"/>
                <w:highlight w:val="none"/>
              </w:rPr>
            </w:pPr>
          </w:p>
        </w:tc>
      </w:tr>
    </w:tbl>
    <w:p w14:paraId="14FD0274">
      <w:pPr>
        <w:tabs>
          <w:tab w:val="left" w:pos="630"/>
        </w:tabs>
        <w:spacing w:line="560" w:lineRule="exact"/>
        <w:outlineLvl w:val="1"/>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可使用以上表格进行填写，同时也可自行拟定人员组成表，表格后附人员的</w:t>
      </w:r>
      <w:r>
        <w:rPr>
          <w:rFonts w:hint="eastAsia" w:ascii="宋体" w:hAnsi="宋体" w:cs="宋体"/>
          <w:color w:val="auto"/>
          <w:sz w:val="24"/>
          <w:highlight w:val="none"/>
          <w:lang w:val="en-US" w:eastAsia="zh-CN"/>
        </w:rPr>
        <w:t>执业资格证、注册证等</w:t>
      </w:r>
      <w:r>
        <w:rPr>
          <w:rFonts w:hint="eastAsia" w:ascii="宋体" w:hAnsi="宋体" w:cs="宋体"/>
          <w:color w:val="auto"/>
          <w:sz w:val="24"/>
          <w:highlight w:val="none"/>
        </w:rPr>
        <w:t>，具体要求详见评</w:t>
      </w:r>
      <w:r>
        <w:rPr>
          <w:rFonts w:hint="eastAsia" w:ascii="宋体" w:hAnsi="宋体" w:cs="宋体"/>
          <w:color w:val="auto"/>
          <w:sz w:val="24"/>
          <w:highlight w:val="none"/>
          <w:lang w:val="en-US" w:eastAsia="zh-CN"/>
        </w:rPr>
        <w:t>审</w:t>
      </w:r>
      <w:r>
        <w:rPr>
          <w:rFonts w:hint="eastAsia" w:ascii="宋体" w:hAnsi="宋体" w:cs="宋体"/>
          <w:color w:val="auto"/>
          <w:sz w:val="24"/>
          <w:highlight w:val="none"/>
        </w:rPr>
        <w:t>办法要求。</w:t>
      </w:r>
    </w:p>
    <w:p w14:paraId="3607AE84">
      <w:pPr>
        <w:outlineLvl w:val="1"/>
        <w:rPr>
          <w:rFonts w:ascii="宋体" w:hAnsi="宋体" w:cs="宋体"/>
          <w:b/>
          <w:bCs/>
          <w:color w:val="auto"/>
          <w:sz w:val="24"/>
          <w:highlight w:val="none"/>
        </w:rPr>
      </w:pPr>
    </w:p>
    <w:p w14:paraId="640C8BFA">
      <w:pPr>
        <w:outlineLvl w:val="1"/>
        <w:rPr>
          <w:rFonts w:ascii="宋体" w:hAnsi="宋体" w:cs="宋体"/>
          <w:b/>
          <w:bCs/>
          <w:color w:val="auto"/>
          <w:sz w:val="24"/>
          <w:highlight w:val="none"/>
        </w:rPr>
      </w:pPr>
    </w:p>
    <w:p w14:paraId="04C06899">
      <w:pPr>
        <w:outlineLvl w:val="1"/>
        <w:rPr>
          <w:rFonts w:ascii="宋体" w:hAnsi="宋体" w:cs="宋体"/>
          <w:color w:val="auto"/>
          <w:sz w:val="24"/>
          <w:highlight w:val="none"/>
        </w:rPr>
      </w:pPr>
      <w:r>
        <w:rPr>
          <w:rFonts w:hint="eastAsia" w:ascii="宋体" w:hAnsi="宋体" w:cs="宋体"/>
          <w:color w:val="auto"/>
          <w:sz w:val="24"/>
          <w:highlight w:val="none"/>
        </w:rPr>
        <w:t>注：本章节序号由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自行编制。</w:t>
      </w:r>
      <w:r>
        <w:rPr>
          <w:rFonts w:hint="eastAsia" w:ascii="宋体" w:hAnsi="宋体" w:cs="宋体"/>
          <w:color w:val="auto"/>
          <w:sz w:val="24"/>
          <w:highlight w:val="none"/>
        </w:rPr>
        <w:br w:type="page"/>
      </w:r>
    </w:p>
    <w:p w14:paraId="2E396850">
      <w:pPr>
        <w:pStyle w:val="3"/>
        <w:jc w:val="center"/>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五、相关业绩</w:t>
      </w:r>
    </w:p>
    <w:p w14:paraId="7C4A0857">
      <w:pPr>
        <w:keepNext w:val="0"/>
        <w:keepLines w:val="0"/>
        <w:widowControl/>
        <w:suppressLineNumbers w:val="0"/>
        <w:ind w:firstLine="480" w:firstLineChars="200"/>
        <w:jc w:val="left"/>
        <w:outlineLvl w:val="1"/>
        <w:rPr>
          <w:rFonts w:ascii="宋体" w:hAnsi="宋体" w:eastAsia="宋体" w:cs="宋体"/>
          <w:color w:val="auto"/>
          <w:kern w:val="0"/>
          <w:sz w:val="24"/>
          <w:szCs w:val="24"/>
          <w:lang w:val="en-US" w:eastAsia="zh-CN" w:bidi="ar"/>
        </w:rPr>
      </w:pPr>
      <w:r>
        <w:rPr>
          <w:rFonts w:ascii="宋体" w:hAnsi="宋体" w:eastAsia="宋体" w:cs="宋体"/>
          <w:color w:val="auto"/>
          <w:kern w:val="0"/>
          <w:sz w:val="24"/>
          <w:szCs w:val="24"/>
          <w:lang w:val="en-US" w:eastAsia="zh-CN" w:bidi="ar"/>
        </w:rPr>
        <w:t>近3年内具备天然气庭院管网、户内报装、城镇燃气管道安装等同类工程</w:t>
      </w:r>
      <w:r>
        <w:rPr>
          <w:rFonts w:hint="eastAsia" w:ascii="宋体" w:hAnsi="宋体" w:cs="宋体"/>
          <w:color w:val="auto"/>
          <w:kern w:val="0"/>
          <w:sz w:val="24"/>
          <w:szCs w:val="24"/>
          <w:lang w:val="en-US" w:eastAsia="zh-CN" w:bidi="ar"/>
        </w:rPr>
        <w:t>设计</w:t>
      </w:r>
      <w:r>
        <w:rPr>
          <w:rFonts w:ascii="宋体" w:hAnsi="宋体" w:eastAsia="宋体" w:cs="宋体"/>
          <w:color w:val="auto"/>
          <w:kern w:val="0"/>
          <w:sz w:val="24"/>
          <w:szCs w:val="24"/>
          <w:lang w:val="en-US" w:eastAsia="zh-CN" w:bidi="ar"/>
        </w:rPr>
        <w:t>业绩，</w:t>
      </w:r>
      <w:r>
        <w:rPr>
          <w:rFonts w:hint="eastAsia" w:ascii="宋体" w:hAnsi="宋体" w:cs="宋体"/>
          <w:color w:val="auto"/>
          <w:kern w:val="0"/>
          <w:sz w:val="24"/>
          <w:szCs w:val="24"/>
          <w:lang w:val="en-US" w:eastAsia="zh-CN" w:bidi="ar"/>
        </w:rPr>
        <w:t>需</w:t>
      </w:r>
      <w:r>
        <w:rPr>
          <w:rFonts w:ascii="宋体" w:hAnsi="宋体" w:eastAsia="宋体" w:cs="宋体"/>
          <w:color w:val="auto"/>
          <w:kern w:val="0"/>
          <w:sz w:val="24"/>
          <w:szCs w:val="24"/>
          <w:lang w:val="en-US" w:eastAsia="zh-CN" w:bidi="ar"/>
        </w:rPr>
        <w:t>提供</w:t>
      </w:r>
      <w:r>
        <w:rPr>
          <w:rFonts w:hint="eastAsia" w:ascii="宋体" w:hAnsi="宋体" w:cs="宋体"/>
          <w:color w:val="auto"/>
          <w:kern w:val="0"/>
          <w:sz w:val="24"/>
          <w:szCs w:val="24"/>
          <w:lang w:val="en-US" w:eastAsia="zh-CN" w:bidi="ar"/>
        </w:rPr>
        <w:t>设计</w:t>
      </w:r>
      <w:r>
        <w:rPr>
          <w:rFonts w:ascii="宋体" w:hAnsi="宋体" w:eastAsia="宋体" w:cs="宋体"/>
          <w:color w:val="auto"/>
          <w:kern w:val="0"/>
          <w:sz w:val="24"/>
          <w:szCs w:val="24"/>
          <w:lang w:val="en-US" w:eastAsia="zh-CN" w:bidi="ar"/>
        </w:rPr>
        <w:t>合同等佐证材料</w:t>
      </w:r>
      <w:r>
        <w:rPr>
          <w:rFonts w:hint="eastAsia" w:ascii="宋体" w:hAnsi="宋体" w:cs="宋体"/>
          <w:color w:val="auto"/>
          <w:kern w:val="0"/>
          <w:sz w:val="24"/>
          <w:szCs w:val="24"/>
          <w:lang w:val="en-US" w:eastAsia="zh-CN" w:bidi="ar"/>
        </w:rPr>
        <w:t>。</w:t>
      </w:r>
    </w:p>
    <w:p w14:paraId="210C538F">
      <w:pPr>
        <w:pStyle w:val="48"/>
        <w:spacing w:before="156" w:beforeLines="50" w:after="156" w:afterLines="50" w:line="440" w:lineRule="exact"/>
        <w:ind w:left="720" w:leftChars="200" w:hanging="240" w:hangingChars="100"/>
        <w:jc w:val="center"/>
        <w:outlineLvl w:val="1"/>
        <w:rPr>
          <w:rFonts w:ascii="宋体" w:hAnsi="宋体" w:cs="宋体"/>
          <w:color w:val="auto"/>
          <w:sz w:val="24"/>
          <w:highlight w:val="none"/>
        </w:rPr>
      </w:pPr>
      <w:r>
        <w:rPr>
          <w:rFonts w:hint="eastAsia" w:ascii="宋体" w:hAnsi="宋体" w:cs="宋体"/>
          <w:color w:val="auto"/>
          <w:sz w:val="24"/>
          <w:highlight w:val="none"/>
        </w:rPr>
        <w:t>近年类似业绩情况表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7"/>
        <w:gridCol w:w="6062"/>
      </w:tblGrid>
      <w:tr w14:paraId="167C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58F714C">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项目名称</w:t>
            </w:r>
          </w:p>
        </w:tc>
        <w:tc>
          <w:tcPr>
            <w:tcW w:w="6062" w:type="dxa"/>
            <w:vAlign w:val="center"/>
          </w:tcPr>
          <w:p w14:paraId="6CB5563F">
            <w:pPr>
              <w:pStyle w:val="48"/>
              <w:jc w:val="center"/>
              <w:outlineLvl w:val="1"/>
              <w:rPr>
                <w:rFonts w:ascii="宋体" w:hAnsi="宋体" w:cs="宋体"/>
                <w:color w:val="auto"/>
                <w:sz w:val="24"/>
                <w:highlight w:val="none"/>
              </w:rPr>
            </w:pPr>
          </w:p>
        </w:tc>
      </w:tr>
      <w:tr w14:paraId="572B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247C23B3">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项目所在地</w:t>
            </w:r>
          </w:p>
        </w:tc>
        <w:tc>
          <w:tcPr>
            <w:tcW w:w="6062" w:type="dxa"/>
            <w:vAlign w:val="center"/>
          </w:tcPr>
          <w:p w14:paraId="4D92FDE4">
            <w:pPr>
              <w:pStyle w:val="48"/>
              <w:jc w:val="center"/>
              <w:outlineLvl w:val="1"/>
              <w:rPr>
                <w:rFonts w:ascii="宋体" w:hAnsi="宋体" w:cs="宋体"/>
                <w:color w:val="auto"/>
                <w:sz w:val="24"/>
                <w:highlight w:val="none"/>
              </w:rPr>
            </w:pPr>
          </w:p>
        </w:tc>
      </w:tr>
      <w:tr w14:paraId="5F9F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A18DC15">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发包人名称</w:t>
            </w:r>
          </w:p>
        </w:tc>
        <w:tc>
          <w:tcPr>
            <w:tcW w:w="6062" w:type="dxa"/>
            <w:vAlign w:val="center"/>
          </w:tcPr>
          <w:p w14:paraId="188C8AC7">
            <w:pPr>
              <w:pStyle w:val="48"/>
              <w:jc w:val="center"/>
              <w:outlineLvl w:val="1"/>
              <w:rPr>
                <w:rFonts w:ascii="宋体" w:hAnsi="宋体" w:cs="宋体"/>
                <w:color w:val="auto"/>
                <w:sz w:val="24"/>
                <w:highlight w:val="none"/>
              </w:rPr>
            </w:pPr>
          </w:p>
        </w:tc>
      </w:tr>
      <w:tr w14:paraId="2700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3AB176DC">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发包人地址</w:t>
            </w:r>
          </w:p>
        </w:tc>
        <w:tc>
          <w:tcPr>
            <w:tcW w:w="6062" w:type="dxa"/>
            <w:vAlign w:val="center"/>
          </w:tcPr>
          <w:p w14:paraId="21D433D5">
            <w:pPr>
              <w:pStyle w:val="48"/>
              <w:jc w:val="center"/>
              <w:outlineLvl w:val="1"/>
              <w:rPr>
                <w:rFonts w:ascii="宋体" w:hAnsi="宋体" w:cs="宋体"/>
                <w:color w:val="auto"/>
                <w:sz w:val="24"/>
                <w:highlight w:val="none"/>
              </w:rPr>
            </w:pPr>
          </w:p>
        </w:tc>
      </w:tr>
      <w:tr w14:paraId="0BFC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2F52D8BA">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发包人联系人及电话</w:t>
            </w:r>
          </w:p>
        </w:tc>
        <w:tc>
          <w:tcPr>
            <w:tcW w:w="6062" w:type="dxa"/>
            <w:vAlign w:val="center"/>
          </w:tcPr>
          <w:p w14:paraId="4247EB6D">
            <w:pPr>
              <w:pStyle w:val="48"/>
              <w:jc w:val="center"/>
              <w:outlineLvl w:val="1"/>
              <w:rPr>
                <w:rFonts w:ascii="宋体" w:hAnsi="宋体" w:cs="宋体"/>
                <w:color w:val="auto"/>
                <w:sz w:val="24"/>
                <w:highlight w:val="none"/>
              </w:rPr>
            </w:pPr>
          </w:p>
        </w:tc>
      </w:tr>
      <w:tr w14:paraId="401C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3A22BB80">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合同价格</w:t>
            </w:r>
          </w:p>
        </w:tc>
        <w:tc>
          <w:tcPr>
            <w:tcW w:w="6062" w:type="dxa"/>
            <w:vAlign w:val="center"/>
          </w:tcPr>
          <w:p w14:paraId="2D8CB2F3">
            <w:pPr>
              <w:pStyle w:val="48"/>
              <w:jc w:val="center"/>
              <w:outlineLvl w:val="1"/>
              <w:rPr>
                <w:rFonts w:ascii="宋体" w:hAnsi="宋体" w:cs="宋体"/>
                <w:color w:val="auto"/>
                <w:sz w:val="24"/>
                <w:highlight w:val="none"/>
              </w:rPr>
            </w:pPr>
          </w:p>
        </w:tc>
      </w:tr>
      <w:tr w14:paraId="3F89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202C022B">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合同签订日期</w:t>
            </w:r>
          </w:p>
        </w:tc>
        <w:tc>
          <w:tcPr>
            <w:tcW w:w="6062" w:type="dxa"/>
            <w:vAlign w:val="center"/>
          </w:tcPr>
          <w:p w14:paraId="7BAC20B7">
            <w:pPr>
              <w:pStyle w:val="48"/>
              <w:jc w:val="center"/>
              <w:outlineLvl w:val="1"/>
              <w:rPr>
                <w:rFonts w:ascii="宋体" w:hAnsi="宋体" w:cs="宋体"/>
                <w:color w:val="auto"/>
                <w:sz w:val="24"/>
                <w:highlight w:val="none"/>
              </w:rPr>
            </w:pPr>
          </w:p>
        </w:tc>
      </w:tr>
      <w:tr w14:paraId="3529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2F643142">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项目描述</w:t>
            </w:r>
          </w:p>
        </w:tc>
        <w:tc>
          <w:tcPr>
            <w:tcW w:w="6062" w:type="dxa"/>
            <w:vAlign w:val="center"/>
          </w:tcPr>
          <w:p w14:paraId="0B0FC678">
            <w:pPr>
              <w:pStyle w:val="48"/>
              <w:jc w:val="center"/>
              <w:outlineLvl w:val="1"/>
              <w:rPr>
                <w:rFonts w:ascii="宋体" w:hAnsi="宋体" w:cs="宋体"/>
                <w:color w:val="auto"/>
                <w:sz w:val="24"/>
                <w:highlight w:val="none"/>
              </w:rPr>
            </w:pPr>
          </w:p>
        </w:tc>
      </w:tr>
      <w:tr w14:paraId="0E06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397" w:type="dxa"/>
            <w:vAlign w:val="center"/>
          </w:tcPr>
          <w:p w14:paraId="55928666">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备注</w:t>
            </w:r>
          </w:p>
        </w:tc>
        <w:tc>
          <w:tcPr>
            <w:tcW w:w="6062" w:type="dxa"/>
            <w:vAlign w:val="center"/>
          </w:tcPr>
          <w:p w14:paraId="5142E545">
            <w:pPr>
              <w:pStyle w:val="48"/>
              <w:jc w:val="center"/>
              <w:outlineLvl w:val="1"/>
              <w:rPr>
                <w:rFonts w:ascii="宋体" w:hAnsi="宋体" w:cs="宋体"/>
                <w:color w:val="auto"/>
                <w:sz w:val="24"/>
                <w:highlight w:val="none"/>
              </w:rPr>
            </w:pPr>
          </w:p>
        </w:tc>
      </w:tr>
    </w:tbl>
    <w:p w14:paraId="49B8AAFF">
      <w:pPr>
        <w:keepNext/>
        <w:keepLines/>
        <w:spacing w:line="560" w:lineRule="exact"/>
        <w:jc w:val="left"/>
        <w:outlineLvl w:val="1"/>
        <w:rPr>
          <w:rFonts w:ascii="宋体" w:hAnsi="宋体" w:cs="宋体"/>
          <w:bCs/>
          <w:color w:val="auto"/>
          <w:sz w:val="24"/>
          <w:highlight w:val="none"/>
        </w:rPr>
      </w:pPr>
      <w:r>
        <w:rPr>
          <w:rFonts w:hint="eastAsia" w:ascii="宋体" w:hAnsi="宋体" w:cs="宋体"/>
          <w:color w:val="auto"/>
          <w:sz w:val="24"/>
          <w:highlight w:val="none"/>
        </w:rPr>
        <w:t>备注：本表后附</w:t>
      </w:r>
      <w:r>
        <w:rPr>
          <w:rFonts w:hint="eastAsia" w:ascii="宋体" w:hAnsi="宋体" w:cs="宋体"/>
          <w:color w:val="auto"/>
          <w:sz w:val="24"/>
          <w:highlight w:val="none"/>
          <w:lang w:val="en-US" w:eastAsia="zh-CN"/>
        </w:rPr>
        <w:t>合同等</w:t>
      </w:r>
      <w:r>
        <w:rPr>
          <w:rFonts w:hint="eastAsia" w:ascii="宋体" w:hAnsi="宋体" w:cs="宋体"/>
          <w:color w:val="auto"/>
          <w:sz w:val="24"/>
          <w:highlight w:val="none"/>
        </w:rPr>
        <w:t>证明材料的复印件，具体年份要求见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须知前附表及评</w:t>
      </w:r>
      <w:r>
        <w:rPr>
          <w:rFonts w:hint="eastAsia" w:ascii="宋体" w:hAnsi="宋体" w:cs="宋体"/>
          <w:color w:val="auto"/>
          <w:sz w:val="24"/>
          <w:highlight w:val="none"/>
          <w:lang w:val="en-US" w:eastAsia="zh-CN"/>
        </w:rPr>
        <w:t>审</w:t>
      </w:r>
      <w:r>
        <w:rPr>
          <w:rFonts w:hint="eastAsia" w:ascii="宋体" w:hAnsi="宋体" w:cs="宋体"/>
          <w:color w:val="auto"/>
          <w:sz w:val="24"/>
          <w:highlight w:val="none"/>
        </w:rPr>
        <w:t>办法。每张表格只填写一个项目，并标明序号。</w:t>
      </w:r>
    </w:p>
    <w:p w14:paraId="151DF4B9">
      <w:pPr>
        <w:pStyle w:val="48"/>
        <w:spacing w:line="360" w:lineRule="auto"/>
        <w:outlineLvl w:val="1"/>
        <w:rPr>
          <w:rFonts w:ascii="宋体" w:hAnsi="宋体" w:cs="宋体"/>
          <w:b/>
          <w:bCs/>
          <w:color w:val="auto"/>
          <w:sz w:val="24"/>
          <w:highlight w:val="none"/>
        </w:rPr>
      </w:pPr>
    </w:p>
    <w:p w14:paraId="0515C83C">
      <w:pPr>
        <w:keepNext w:val="0"/>
        <w:keepLines w:val="0"/>
        <w:widowControl/>
        <w:suppressLineNumbers w:val="0"/>
        <w:jc w:val="left"/>
        <w:outlineLvl w:val="1"/>
        <w:rPr>
          <w:rFonts w:ascii="宋体" w:hAnsi="宋体" w:eastAsia="宋体" w:cs="宋体"/>
          <w:color w:val="auto"/>
          <w:kern w:val="0"/>
          <w:sz w:val="24"/>
          <w:szCs w:val="24"/>
          <w:lang w:val="en-US" w:eastAsia="zh-CN" w:bidi="ar"/>
        </w:rPr>
      </w:pPr>
    </w:p>
    <w:p w14:paraId="2A76A19E">
      <w:pPr>
        <w:numPr>
          <w:ilvl w:val="0"/>
          <w:numId w:val="0"/>
        </w:numPr>
        <w:ind w:left="0" w:leftChars="0" w:firstLine="0" w:firstLineChars="0"/>
        <w:outlineLvl w:val="1"/>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br w:type="page"/>
      </w:r>
    </w:p>
    <w:p w14:paraId="13004FDC">
      <w:pPr>
        <w:pStyle w:val="3"/>
        <w:jc w:val="center"/>
        <w:outlineLvl w:val="1"/>
        <w:rPr>
          <w:rFonts w:hint="eastAsia"/>
          <w:color w:val="auto"/>
          <w:lang w:val="en-US" w:eastAsia="zh-CN"/>
        </w:rPr>
      </w:pPr>
      <w:r>
        <w:rPr>
          <w:rFonts w:hint="eastAsia" w:ascii="宋体" w:hAnsi="宋体" w:eastAsia="宋体" w:cs="宋体"/>
          <w:color w:val="auto"/>
          <w:sz w:val="28"/>
          <w:szCs w:val="28"/>
          <w:highlight w:val="none"/>
          <w:lang w:val="en-US" w:eastAsia="zh-CN"/>
        </w:rPr>
        <w:t>六、服务方案</w:t>
      </w:r>
    </w:p>
    <w:p w14:paraId="64AA48D9">
      <w:pPr>
        <w:jc w:val="center"/>
        <w:outlineLvl w:val="1"/>
        <w:rPr>
          <w:rFonts w:hint="default" w:eastAsia="宋体"/>
          <w:color w:val="auto"/>
          <w:sz w:val="24"/>
          <w:lang w:val="en-US" w:eastAsia="zh-CN"/>
        </w:rPr>
      </w:pPr>
      <w:r>
        <w:rPr>
          <w:rFonts w:hint="eastAsia"/>
          <w:color w:val="auto"/>
          <w:sz w:val="24"/>
          <w:lang w:val="en-US" w:eastAsia="zh-CN"/>
        </w:rPr>
        <w:t>针对本项目的</w:t>
      </w:r>
      <w:r>
        <w:rPr>
          <w:rFonts w:ascii="宋体" w:hAnsi="宋体" w:eastAsia="宋体" w:cs="宋体"/>
          <w:color w:val="auto"/>
          <w:sz w:val="24"/>
          <w:szCs w:val="24"/>
        </w:rPr>
        <w:t>设计工作总纲</w:t>
      </w:r>
      <w:r>
        <w:rPr>
          <w:rFonts w:hint="eastAsia" w:ascii="宋体" w:hAnsi="宋体" w:eastAsia="宋体" w:cs="宋体"/>
          <w:color w:val="auto"/>
          <w:sz w:val="24"/>
          <w:szCs w:val="24"/>
          <w:lang w:eastAsia="zh-CN"/>
        </w:rPr>
        <w:t>、</w:t>
      </w:r>
      <w:r>
        <w:rPr>
          <w:rFonts w:ascii="宋体" w:hAnsi="宋体" w:eastAsia="宋体" w:cs="宋体"/>
          <w:color w:val="auto"/>
          <w:sz w:val="24"/>
          <w:szCs w:val="24"/>
        </w:rPr>
        <w:t>设计组织与进度</w:t>
      </w:r>
      <w:r>
        <w:rPr>
          <w:rFonts w:hint="eastAsia" w:ascii="宋体" w:hAnsi="宋体" w:eastAsia="宋体" w:cs="宋体"/>
          <w:color w:val="auto"/>
          <w:sz w:val="24"/>
          <w:szCs w:val="24"/>
          <w:lang w:eastAsia="zh-CN"/>
        </w:rPr>
        <w:t>、</w:t>
      </w:r>
      <w:r>
        <w:rPr>
          <w:rFonts w:ascii="宋体" w:hAnsi="宋体" w:eastAsia="宋体" w:cs="宋体"/>
          <w:color w:val="auto"/>
          <w:sz w:val="24"/>
          <w:szCs w:val="24"/>
        </w:rPr>
        <w:t>设计方案</w:t>
      </w:r>
      <w:r>
        <w:rPr>
          <w:rFonts w:hint="eastAsia" w:ascii="宋体" w:hAnsi="宋体" w:eastAsia="宋体" w:cs="宋体"/>
          <w:color w:val="auto"/>
          <w:sz w:val="24"/>
          <w:szCs w:val="24"/>
          <w:lang w:eastAsia="zh-CN"/>
        </w:rPr>
        <w:t>、</w:t>
      </w:r>
      <w:r>
        <w:rPr>
          <w:rFonts w:ascii="宋体" w:hAnsi="宋体" w:eastAsia="宋体" w:cs="宋体"/>
          <w:color w:val="auto"/>
          <w:sz w:val="24"/>
          <w:szCs w:val="24"/>
        </w:rPr>
        <w:t>设计质量控制</w:t>
      </w:r>
      <w:r>
        <w:rPr>
          <w:rFonts w:hint="eastAsia" w:ascii="宋体" w:hAnsi="宋体" w:eastAsia="宋体" w:cs="宋体"/>
          <w:color w:val="auto"/>
          <w:sz w:val="24"/>
          <w:szCs w:val="24"/>
          <w:lang w:eastAsia="zh-CN"/>
        </w:rPr>
        <w:t>、</w:t>
      </w:r>
      <w:r>
        <w:rPr>
          <w:rFonts w:ascii="宋体" w:hAnsi="宋体" w:eastAsia="宋体" w:cs="宋体"/>
          <w:color w:val="auto"/>
          <w:sz w:val="24"/>
          <w:szCs w:val="24"/>
        </w:rPr>
        <w:t>配合与后续服务</w:t>
      </w:r>
      <w:r>
        <w:rPr>
          <w:rFonts w:hint="eastAsia" w:ascii="宋体" w:hAnsi="宋体" w:eastAsia="宋体" w:cs="宋体"/>
          <w:color w:val="auto"/>
          <w:sz w:val="24"/>
          <w:szCs w:val="24"/>
          <w:lang w:eastAsia="zh-CN"/>
        </w:rPr>
        <w:t>、</w:t>
      </w:r>
      <w:r>
        <w:rPr>
          <w:rFonts w:ascii="宋体" w:hAnsi="宋体" w:eastAsia="宋体" w:cs="宋体"/>
          <w:color w:val="auto"/>
          <w:sz w:val="24"/>
          <w:szCs w:val="24"/>
        </w:rPr>
        <w:t>成果文件交付</w:t>
      </w:r>
      <w:r>
        <w:rPr>
          <w:rFonts w:hint="eastAsia" w:ascii="宋体" w:hAnsi="宋体" w:eastAsia="宋体" w:cs="宋体"/>
          <w:color w:val="auto"/>
          <w:sz w:val="24"/>
          <w:szCs w:val="24"/>
          <w:lang w:eastAsia="zh-CN"/>
        </w:rPr>
        <w:t>、</w:t>
      </w:r>
      <w:r>
        <w:rPr>
          <w:rFonts w:ascii="宋体" w:hAnsi="宋体" w:eastAsia="宋体" w:cs="宋体"/>
          <w:color w:val="auto"/>
          <w:sz w:val="24"/>
          <w:szCs w:val="24"/>
        </w:rPr>
        <w:t>本工程重点难点与针对性措施</w:t>
      </w:r>
      <w:r>
        <w:rPr>
          <w:rFonts w:hint="eastAsia"/>
          <w:color w:val="auto"/>
          <w:sz w:val="24"/>
          <w:lang w:val="en-US" w:eastAsia="zh-CN"/>
        </w:rPr>
        <w:t>等内容。</w:t>
      </w:r>
    </w:p>
    <w:p w14:paraId="73B997E7">
      <w:pPr>
        <w:jc w:val="center"/>
        <w:outlineLvl w:val="1"/>
        <w:rPr>
          <w:color w:val="auto"/>
          <w:sz w:val="24"/>
        </w:rPr>
        <w:sectPr>
          <w:footerReference r:id="rId16" w:type="default"/>
          <w:type w:val="nextColumn"/>
          <w:pgSz w:w="11906" w:h="16838"/>
          <w:pgMar w:top="1417" w:right="1417" w:bottom="1417" w:left="1417" w:header="850" w:footer="992" w:gutter="0"/>
          <w:pgNumType w:fmt="decimal"/>
          <w:cols w:space="0" w:num="1"/>
          <w:rtlGutter w:val="0"/>
          <w:docGrid w:type="lines" w:linePitch="333" w:charSpace="0"/>
        </w:sectPr>
      </w:pPr>
    </w:p>
    <w:p w14:paraId="7B0194B6">
      <w:pPr>
        <w:pStyle w:val="3"/>
        <w:jc w:val="center"/>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七、服务承诺书</w:t>
      </w:r>
    </w:p>
    <w:p w14:paraId="4A9F9998">
      <w:pPr>
        <w:rPr>
          <w:rFonts w:hint="eastAsia"/>
          <w:color w:val="auto"/>
          <w:lang w:val="en-US" w:eastAsia="zh-CN"/>
        </w:rPr>
      </w:pPr>
    </w:p>
    <w:p w14:paraId="6FABC974">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1</w:t>
      </w:r>
    </w:p>
    <w:p w14:paraId="602C06C5">
      <w:pPr>
        <w:pStyle w:val="8"/>
        <w:tabs>
          <w:tab w:val="left" w:pos="567"/>
        </w:tabs>
        <w:adjustRightInd w:val="0"/>
        <w:snapToGrid w:val="0"/>
        <w:spacing w:after="0" w:line="600" w:lineRule="exact"/>
        <w:jc w:val="center"/>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7CBDB27E">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本公司（单位）具有良好的商业信誉和健全的财务会计制度、具有履行合同所必需的设备和专业技术能力、依法缴纳税收和社会保障资金、参加采购活动前三年内，在经营活动中没有重大违法记录</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在以往的采购项目中没有欺骗、欺诈的行为或不良记录。</w:t>
      </w:r>
      <w:r>
        <w:rPr>
          <w:rFonts w:hint="eastAsia" w:ascii="仿宋" w:hAnsi="仿宋" w:eastAsia="仿宋" w:cs="仿宋"/>
          <w:color w:val="auto"/>
          <w:sz w:val="32"/>
          <w:szCs w:val="32"/>
          <w:highlight w:val="none"/>
          <w:lang w:val="en-US" w:eastAsia="zh-CN"/>
        </w:rPr>
        <w:t xml:space="preserve">  </w:t>
      </w:r>
    </w:p>
    <w:p w14:paraId="4E3E0365">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19CD37FD">
      <w:pPr>
        <w:spacing w:line="600" w:lineRule="exact"/>
        <w:outlineLvl w:val="1"/>
        <w:rPr>
          <w:rFonts w:hint="eastAsia" w:ascii="仿宋" w:hAnsi="仿宋" w:eastAsia="仿宋" w:cs="仿宋"/>
          <w:color w:val="auto"/>
          <w:sz w:val="32"/>
          <w:szCs w:val="32"/>
          <w:highlight w:val="none"/>
        </w:rPr>
      </w:pPr>
    </w:p>
    <w:p w14:paraId="7C281034">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u w:val="single"/>
        </w:rPr>
        <w:t xml:space="preserve">             </w:t>
      </w:r>
    </w:p>
    <w:p w14:paraId="26283532">
      <w:pPr>
        <w:pStyle w:val="8"/>
        <w:tabs>
          <w:tab w:val="left" w:pos="567"/>
        </w:tabs>
        <w:adjustRightInd w:val="0"/>
        <w:snapToGrid w:val="0"/>
        <w:spacing w:after="0" w:line="560" w:lineRule="exact"/>
        <w:jc w:val="right"/>
        <w:outlineLvl w:val="1"/>
        <w:rPr>
          <w:rFonts w:hint="eastAsia" w:ascii="方正仿宋_GB2312" w:hAnsi="方正仿宋_GB2312" w:eastAsia="方正仿宋_GB2312" w:cs="方正仿宋_GB2312"/>
          <w:color w:val="auto"/>
          <w:sz w:val="28"/>
          <w:szCs w:val="28"/>
          <w:highlight w:val="none"/>
        </w:rPr>
      </w:pPr>
      <w:r>
        <w:rPr>
          <w:rFonts w:hint="eastAsia" w:ascii="仿宋" w:hAnsi="仿宋" w:eastAsia="仿宋" w:cs="仿宋"/>
          <w:color w:val="auto"/>
          <w:sz w:val="32"/>
          <w:szCs w:val="32"/>
          <w:highlight w:val="none"/>
        </w:rPr>
        <w:t>日期：   年  月  日</w:t>
      </w:r>
    </w:p>
    <w:p w14:paraId="4AA6D807">
      <w:pPr>
        <w:pStyle w:val="56"/>
        <w:outlineLvl w:val="1"/>
        <w:rPr>
          <w:rFonts w:hint="eastAsia" w:ascii="仿宋" w:hAnsi="仿宋" w:eastAsia="仿宋" w:cs="仿宋"/>
          <w:color w:val="auto"/>
          <w:sz w:val="32"/>
          <w:szCs w:val="32"/>
          <w:highlight w:val="none"/>
        </w:rPr>
      </w:pPr>
    </w:p>
    <w:p w14:paraId="695372F1">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2</w:t>
      </w:r>
    </w:p>
    <w:p w14:paraId="7E26AB0D">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49672D22">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未被责令停业，暂扣或吊销执照，或吊销资质证书</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p>
    <w:p w14:paraId="4D4B0F94">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1631F44F">
      <w:pPr>
        <w:spacing w:line="600" w:lineRule="exact"/>
        <w:outlineLvl w:val="1"/>
        <w:rPr>
          <w:rFonts w:hint="eastAsia" w:ascii="仿宋" w:hAnsi="仿宋" w:eastAsia="仿宋" w:cs="仿宋"/>
          <w:color w:val="auto"/>
          <w:sz w:val="32"/>
          <w:szCs w:val="32"/>
          <w:highlight w:val="none"/>
        </w:rPr>
      </w:pPr>
    </w:p>
    <w:p w14:paraId="1CB683C3">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u w:val="single"/>
        </w:rPr>
        <w:t xml:space="preserve">             </w:t>
      </w:r>
    </w:p>
    <w:p w14:paraId="01B0EB90">
      <w:pPr>
        <w:pStyle w:val="56"/>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   年  月  日</w:t>
      </w:r>
    </w:p>
    <w:p w14:paraId="4544F5B6">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529E215C">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39BCFDCE">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3FF2F369">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3</w:t>
      </w:r>
    </w:p>
    <w:p w14:paraId="41723FD6">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41178AA5">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未进入清算程序，或被宣告破产，或其他丧失履约能力的情形</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p>
    <w:p w14:paraId="3A129DD5">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3D8B0262">
      <w:pPr>
        <w:spacing w:line="600" w:lineRule="exact"/>
        <w:outlineLvl w:val="1"/>
        <w:rPr>
          <w:rFonts w:hint="eastAsia" w:ascii="仿宋" w:hAnsi="仿宋" w:eastAsia="仿宋" w:cs="仿宋"/>
          <w:color w:val="auto"/>
          <w:sz w:val="32"/>
          <w:szCs w:val="32"/>
          <w:highlight w:val="none"/>
        </w:rPr>
      </w:pPr>
    </w:p>
    <w:p w14:paraId="29FF63CA">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u w:val="single"/>
        </w:rPr>
        <w:t xml:space="preserve">             </w:t>
      </w:r>
    </w:p>
    <w:p w14:paraId="7FCD29F1">
      <w:pPr>
        <w:pStyle w:val="8"/>
        <w:tabs>
          <w:tab w:val="left" w:pos="567"/>
        </w:tabs>
        <w:adjustRightInd w:val="0"/>
        <w:snapToGrid w:val="0"/>
        <w:spacing w:after="0" w:line="60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   年  月  日</w:t>
      </w:r>
    </w:p>
    <w:p w14:paraId="19008501">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77154BF4">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3CC8C8E7">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06F2D4A7">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4</w:t>
      </w:r>
    </w:p>
    <w:p w14:paraId="70D18B08">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7E3505F0">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不存在以他人名义响应、串通投标的情形且正处于处罚期内</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p>
    <w:p w14:paraId="2C169034">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303AFCC9">
      <w:pPr>
        <w:spacing w:line="600" w:lineRule="exact"/>
        <w:outlineLvl w:val="1"/>
        <w:rPr>
          <w:rFonts w:hint="eastAsia" w:ascii="仿宋" w:hAnsi="仿宋" w:eastAsia="仿宋" w:cs="仿宋"/>
          <w:color w:val="auto"/>
          <w:sz w:val="32"/>
          <w:szCs w:val="32"/>
          <w:highlight w:val="none"/>
        </w:rPr>
      </w:pPr>
    </w:p>
    <w:p w14:paraId="0A8DC547">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u w:val="single"/>
        </w:rPr>
        <w:t xml:space="preserve">             </w:t>
      </w:r>
    </w:p>
    <w:p w14:paraId="149EA68D">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   年  月  日</w:t>
      </w:r>
    </w:p>
    <w:p w14:paraId="1DCACAEC">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66D101A4">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1F44CEB5">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24610F19">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33626875">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5</w:t>
      </w:r>
    </w:p>
    <w:p w14:paraId="7166BEB4">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0FAC9EF0">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 xml:space="preserve">本公司（单位）未组成联合体响应，在本项目实施过程中不进行分包或转包。   </w:t>
      </w:r>
    </w:p>
    <w:p w14:paraId="4B703109">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57FFEDFF">
      <w:pPr>
        <w:spacing w:line="600" w:lineRule="exact"/>
        <w:outlineLvl w:val="1"/>
        <w:rPr>
          <w:rFonts w:hint="eastAsia" w:ascii="仿宋" w:hAnsi="仿宋" w:eastAsia="仿宋" w:cs="仿宋"/>
          <w:color w:val="auto"/>
          <w:sz w:val="32"/>
          <w:szCs w:val="32"/>
          <w:highlight w:val="none"/>
        </w:rPr>
      </w:pPr>
    </w:p>
    <w:p w14:paraId="28B139AA">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u w:val="single"/>
        </w:rPr>
        <w:t xml:space="preserve">             </w:t>
      </w:r>
    </w:p>
    <w:p w14:paraId="25F6A05F">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   年  月  日</w:t>
      </w:r>
    </w:p>
    <w:p w14:paraId="3B05E54D">
      <w:pPr>
        <w:outlineLvl w:val="1"/>
        <w:rPr>
          <w:rFonts w:hint="eastAsia" w:ascii="仿宋" w:hAnsi="仿宋" w:eastAsia="仿宋" w:cs="仿宋"/>
          <w:color w:val="auto"/>
          <w:sz w:val="32"/>
          <w:szCs w:val="32"/>
          <w:highlight w:val="none"/>
        </w:rPr>
      </w:pPr>
    </w:p>
    <w:p w14:paraId="0AFFC546">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2255FEB7">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6</w:t>
      </w:r>
    </w:p>
    <w:p w14:paraId="64A29B82">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66BEE4FC">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本公司或</w:t>
      </w:r>
      <w:r>
        <w:rPr>
          <w:rFonts w:hint="eastAsia" w:ascii="仿宋" w:hAnsi="仿宋" w:eastAsia="仿宋" w:cs="仿宋"/>
          <w:color w:val="auto"/>
          <w:sz w:val="32"/>
          <w:szCs w:val="32"/>
          <w:highlight w:val="none"/>
          <w:lang w:val="en-US" w:eastAsia="zh-CN"/>
        </w:rPr>
        <w:t>本公司</w:t>
      </w:r>
      <w:r>
        <w:rPr>
          <w:rFonts w:hint="eastAsia" w:ascii="仿宋" w:hAnsi="仿宋" w:eastAsia="仿宋" w:cs="仿宋"/>
          <w:color w:val="auto"/>
          <w:sz w:val="32"/>
          <w:szCs w:val="32"/>
          <w:highlight w:val="none"/>
        </w:rPr>
        <w:t>法定代表人自202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年1月1日以来没有行贿犯罪行为</w:t>
      </w:r>
      <w:r>
        <w:rPr>
          <w:rFonts w:hint="eastAsia" w:ascii="仿宋" w:hAnsi="仿宋" w:eastAsia="仿宋" w:cs="仿宋"/>
          <w:color w:val="auto"/>
          <w:sz w:val="32"/>
          <w:szCs w:val="32"/>
          <w:highlight w:val="none"/>
          <w:lang w:val="en-US" w:eastAsia="zh-CN"/>
        </w:rPr>
        <w:t xml:space="preserve">   </w:t>
      </w:r>
    </w:p>
    <w:p w14:paraId="14BFB8E2">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145BA2BE">
      <w:pPr>
        <w:spacing w:line="600" w:lineRule="exact"/>
        <w:outlineLvl w:val="1"/>
        <w:rPr>
          <w:rFonts w:hint="eastAsia" w:ascii="仿宋" w:hAnsi="仿宋" w:eastAsia="仿宋" w:cs="仿宋"/>
          <w:color w:val="auto"/>
          <w:sz w:val="32"/>
          <w:szCs w:val="32"/>
          <w:highlight w:val="none"/>
        </w:rPr>
      </w:pPr>
    </w:p>
    <w:p w14:paraId="57D7528B">
      <w:pPr>
        <w:wordWrap w:val="0"/>
        <w:spacing w:line="600" w:lineRule="exact"/>
        <w:jc w:val="right"/>
        <w:outlineLvl w:val="1"/>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u w:val="single"/>
        </w:rPr>
        <w:t xml:space="preserve">             </w:t>
      </w:r>
    </w:p>
    <w:p w14:paraId="08BDD0E4">
      <w:pPr>
        <w:pStyle w:val="7"/>
        <w:widowControl/>
        <w:snapToGrid w:val="0"/>
        <w:spacing w:line="560" w:lineRule="exact"/>
        <w:ind w:left="0" w:leftChars="0" w:firstLine="0" w:firstLineChars="0"/>
        <w:jc w:val="right"/>
        <w:outlineLvl w:val="1"/>
        <w:rPr>
          <w:rFonts w:hint="eastAsia" w:ascii="宋体" w:hAnsi="宋体" w:eastAsia="宋体" w:cs="宋体"/>
          <w:color w:val="auto"/>
          <w:sz w:val="24"/>
          <w:szCs w:val="24"/>
          <w:highlight w:val="none"/>
          <w:lang w:val="en-US" w:eastAsia="zh-CN"/>
        </w:rPr>
      </w:pPr>
      <w:r>
        <w:rPr>
          <w:rFonts w:hint="eastAsia" w:ascii="仿宋" w:hAnsi="仿宋" w:eastAsia="仿宋" w:cs="仿宋"/>
          <w:b w:val="0"/>
          <w:bCs/>
          <w:color w:val="auto"/>
          <w:sz w:val="32"/>
          <w:szCs w:val="32"/>
          <w:highlight w:val="none"/>
        </w:rPr>
        <w:t>日期：   年  月  日</w:t>
      </w:r>
    </w:p>
    <w:p w14:paraId="3368A6B6">
      <w:pPr>
        <w:outlineLvl w:val="9"/>
        <w:rPr>
          <w:rFonts w:hint="eastAsia" w:ascii="宋体" w:hAnsi="宋体" w:cs="宋体"/>
          <w:b/>
          <w:bCs/>
          <w:color w:val="auto"/>
          <w:sz w:val="24"/>
          <w:highlight w:val="none"/>
        </w:rPr>
      </w:pPr>
    </w:p>
    <w:p w14:paraId="3FF8AA9F">
      <w:pPr>
        <w:rPr>
          <w:color w:val="auto"/>
        </w:rPr>
      </w:pPr>
    </w:p>
    <w:p w14:paraId="3E4B7326">
      <w:pPr>
        <w:outlineLvl w:val="9"/>
        <w:rPr>
          <w:color w:val="auto"/>
        </w:rPr>
      </w:pPr>
    </w:p>
    <w:sectPr>
      <w:pgSz w:w="11906" w:h="16838"/>
      <w:pgMar w:top="1417" w:right="1417" w:bottom="1417" w:left="1417" w:header="850" w:footer="992" w:gutter="0"/>
      <w:paperSrc w:first="7" w:other="7"/>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F92216-9ECD-4B6D-A07C-8082FCB9B2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CA8D9A5-C000-4490-889A-0818ABD84177}"/>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30E056D5-6A9B-415D-8912-D969C6194DEE}"/>
  </w:font>
  <w:font w:name="方正小标宋_GBK">
    <w:panose1 w:val="03000509000000000000"/>
    <w:charset w:val="86"/>
    <w:family w:val="auto"/>
    <w:pitch w:val="default"/>
    <w:sig w:usb0="00000001" w:usb1="080E0000" w:usb2="00000000" w:usb3="00000000" w:csb0="00040000" w:csb1="00000000"/>
    <w:embedRegular r:id="rId4" w:fontKey="{CC4C8E8C-D496-487D-A124-AA009F7A41B0}"/>
  </w:font>
  <w:font w:name="Wingdings 2">
    <w:panose1 w:val="05020102010507070707"/>
    <w:charset w:val="02"/>
    <w:family w:val="roman"/>
    <w:pitch w:val="default"/>
    <w:sig w:usb0="00000000" w:usb1="00000000" w:usb2="00000000" w:usb3="00000000" w:csb0="80000000" w:csb1="00000000"/>
    <w:embedRegular r:id="rId5" w:fontKey="{944DE3E3-4017-4BA3-8D04-1944B3A1A2B9}"/>
  </w:font>
  <w:font w:name="微软雅黑">
    <w:panose1 w:val="020B0503020204020204"/>
    <w:charset w:val="86"/>
    <w:family w:val="auto"/>
    <w:pitch w:val="default"/>
    <w:sig w:usb0="80000287" w:usb1="2ACF3C50" w:usb2="00000016" w:usb3="00000000" w:csb0="0004001F" w:csb1="00000000"/>
    <w:embedRegular r:id="rId6" w:fontKey="{6FC5EC61-F65C-4ED8-A780-E4530F3F6F49}"/>
  </w:font>
  <w:font w:name="方正仿宋_GB2312">
    <w:panose1 w:val="02000000000000000000"/>
    <w:charset w:val="86"/>
    <w:family w:val="auto"/>
    <w:pitch w:val="default"/>
    <w:sig w:usb0="A00002BF" w:usb1="184F6CFA" w:usb2="00000012" w:usb3="00000000" w:csb0="00040001" w:csb1="00000000"/>
    <w:embedRegular r:id="rId7" w:fontKey="{D874F192-3C47-4485-81EF-F599CD5BE4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6EDE0">
    <w:pPr>
      <w:pStyle w:val="14"/>
      <w:framePr w:wrap="around" w:vAnchor="text" w:hAnchor="margin" w:xAlign="center" w:y="1"/>
      <w:rPr>
        <w:rStyle w:val="24"/>
      </w:rPr>
    </w:pPr>
    <w:r>
      <w:fldChar w:fldCharType="begin"/>
    </w:r>
    <w:r>
      <w:rPr>
        <w:rStyle w:val="24"/>
      </w:rPr>
      <w:instrText xml:space="preserve">PAGE  </w:instrText>
    </w:r>
    <w:r>
      <w:fldChar w:fldCharType="end"/>
    </w:r>
  </w:p>
  <w:p w14:paraId="6E303C4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7A7E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43BD">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69A1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569A1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A9AA5">
    <w:pPr>
      <w:pStyle w:val="14"/>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5C793">
                          <w:pPr>
                            <w:pStyle w:val="1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C5C793">
                    <w:pPr>
                      <w:pStyle w:val="1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E3CC4">
    <w:pPr>
      <w:pStyle w:val="14"/>
      <w:framePr w:wrap="around" w:vAnchor="text" w:hAnchor="margin" w:xAlign="right" w:y="1"/>
      <w:rPr>
        <w:rStyle w:val="24"/>
      </w:rPr>
    </w:pPr>
    <w:r>
      <w:fldChar w:fldCharType="begin"/>
    </w:r>
    <w:r>
      <w:rPr>
        <w:rStyle w:val="24"/>
      </w:rPr>
      <w:instrText xml:space="preserve">PAGE  </w:instrText>
    </w:r>
    <w:r>
      <w:fldChar w:fldCharType="end"/>
    </w:r>
  </w:p>
  <w:p w14:paraId="3CEEA225">
    <w:pPr>
      <w:pStyle w:val="1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52621">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D22E2">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91D22E2">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BFA6">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1AA9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A1AA9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15A60">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71D1B">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D4CB">
    <w:pPr>
      <w:pStyle w:val="1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2F076">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DEC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75C353"/>
    <w:multiLevelType w:val="singleLevel"/>
    <w:tmpl w:val="BA75C353"/>
    <w:lvl w:ilvl="0" w:tentative="0">
      <w:start w:val="1"/>
      <w:numFmt w:val="chineseCounting"/>
      <w:suff w:val="nothing"/>
      <w:lvlText w:val="（%1）"/>
      <w:lvlJc w:val="left"/>
      <w:rPr>
        <w:rFonts w:hint="eastAsia"/>
      </w:rPr>
    </w:lvl>
  </w:abstractNum>
  <w:abstractNum w:abstractNumId="1">
    <w:nsid w:val="10915C49"/>
    <w:multiLevelType w:val="singleLevel"/>
    <w:tmpl w:val="10915C49"/>
    <w:lvl w:ilvl="0" w:tentative="0">
      <w:start w:val="1"/>
      <w:numFmt w:val="decimal"/>
      <w:lvlText w:val="%1."/>
      <w:lvlJc w:val="left"/>
      <w:pPr>
        <w:tabs>
          <w:tab w:val="left" w:pos="-233"/>
        </w:tabs>
        <w:ind w:left="283"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drawingGridHorizontalSpacing w:val="2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27AE"/>
    <w:rsid w:val="0112363F"/>
    <w:rsid w:val="01630B1F"/>
    <w:rsid w:val="032F672A"/>
    <w:rsid w:val="03354439"/>
    <w:rsid w:val="03EE3EEF"/>
    <w:rsid w:val="04781CC1"/>
    <w:rsid w:val="05183729"/>
    <w:rsid w:val="05EF03F3"/>
    <w:rsid w:val="05F61781"/>
    <w:rsid w:val="06233BF8"/>
    <w:rsid w:val="06495287"/>
    <w:rsid w:val="06F65849"/>
    <w:rsid w:val="07A90360"/>
    <w:rsid w:val="080A1757"/>
    <w:rsid w:val="084C5688"/>
    <w:rsid w:val="08D00067"/>
    <w:rsid w:val="097C1F9D"/>
    <w:rsid w:val="0A7E001E"/>
    <w:rsid w:val="0A854223"/>
    <w:rsid w:val="0AB67731"/>
    <w:rsid w:val="0BA13D85"/>
    <w:rsid w:val="0BBF6171"/>
    <w:rsid w:val="0BE61950"/>
    <w:rsid w:val="0BEB28E5"/>
    <w:rsid w:val="0C5965C6"/>
    <w:rsid w:val="0D286D68"/>
    <w:rsid w:val="0DF90060"/>
    <w:rsid w:val="0E7D2A40"/>
    <w:rsid w:val="0EAA135B"/>
    <w:rsid w:val="0EEC3721"/>
    <w:rsid w:val="0EEF6D6E"/>
    <w:rsid w:val="0F44530B"/>
    <w:rsid w:val="0FBC059E"/>
    <w:rsid w:val="10581601"/>
    <w:rsid w:val="114C66F9"/>
    <w:rsid w:val="12655CC4"/>
    <w:rsid w:val="13785584"/>
    <w:rsid w:val="14860174"/>
    <w:rsid w:val="14922675"/>
    <w:rsid w:val="14CA0061"/>
    <w:rsid w:val="1582008C"/>
    <w:rsid w:val="15AB5903"/>
    <w:rsid w:val="16112265"/>
    <w:rsid w:val="16753FFC"/>
    <w:rsid w:val="16976668"/>
    <w:rsid w:val="169C0FA4"/>
    <w:rsid w:val="16A13043"/>
    <w:rsid w:val="171C4DC0"/>
    <w:rsid w:val="17602EFE"/>
    <w:rsid w:val="18842C1C"/>
    <w:rsid w:val="188F11BD"/>
    <w:rsid w:val="190A3122"/>
    <w:rsid w:val="199C246E"/>
    <w:rsid w:val="19D37EE8"/>
    <w:rsid w:val="19F45B80"/>
    <w:rsid w:val="1A004525"/>
    <w:rsid w:val="1A3F3860"/>
    <w:rsid w:val="1B4072CF"/>
    <w:rsid w:val="1C6E5776"/>
    <w:rsid w:val="1CB25C77"/>
    <w:rsid w:val="1CD87093"/>
    <w:rsid w:val="1D906841"/>
    <w:rsid w:val="1D951428"/>
    <w:rsid w:val="1E964690"/>
    <w:rsid w:val="1ECE074D"/>
    <w:rsid w:val="1EDF0BAD"/>
    <w:rsid w:val="1F040613"/>
    <w:rsid w:val="1F0C571A"/>
    <w:rsid w:val="1F2271E2"/>
    <w:rsid w:val="1F422EEA"/>
    <w:rsid w:val="1F4E188E"/>
    <w:rsid w:val="1F6E4598"/>
    <w:rsid w:val="205729C5"/>
    <w:rsid w:val="20B7749D"/>
    <w:rsid w:val="20F63F8C"/>
    <w:rsid w:val="211D59BC"/>
    <w:rsid w:val="214C004F"/>
    <w:rsid w:val="21C96D01"/>
    <w:rsid w:val="22250FCC"/>
    <w:rsid w:val="23922691"/>
    <w:rsid w:val="24466FD8"/>
    <w:rsid w:val="245455B4"/>
    <w:rsid w:val="248C5333"/>
    <w:rsid w:val="24C148B0"/>
    <w:rsid w:val="25910769"/>
    <w:rsid w:val="25950217"/>
    <w:rsid w:val="26D81377"/>
    <w:rsid w:val="28425BE1"/>
    <w:rsid w:val="2A180908"/>
    <w:rsid w:val="2A9A1E2C"/>
    <w:rsid w:val="2B011EAB"/>
    <w:rsid w:val="2CD45AC9"/>
    <w:rsid w:val="2CF20020"/>
    <w:rsid w:val="2DA27975"/>
    <w:rsid w:val="2EBA2A9C"/>
    <w:rsid w:val="2F8C268B"/>
    <w:rsid w:val="302F72D2"/>
    <w:rsid w:val="30856446"/>
    <w:rsid w:val="30C9346B"/>
    <w:rsid w:val="30D5792D"/>
    <w:rsid w:val="316B2774"/>
    <w:rsid w:val="31B4737A"/>
    <w:rsid w:val="31B9703B"/>
    <w:rsid w:val="32AA29C1"/>
    <w:rsid w:val="333C43C8"/>
    <w:rsid w:val="337A3FFE"/>
    <w:rsid w:val="33823AAF"/>
    <w:rsid w:val="338737CD"/>
    <w:rsid w:val="3402227D"/>
    <w:rsid w:val="346564CA"/>
    <w:rsid w:val="34EF7509"/>
    <w:rsid w:val="350C19D9"/>
    <w:rsid w:val="35E623C9"/>
    <w:rsid w:val="36D40DB0"/>
    <w:rsid w:val="36E25286"/>
    <w:rsid w:val="373B04F2"/>
    <w:rsid w:val="374E1A08"/>
    <w:rsid w:val="37F54B45"/>
    <w:rsid w:val="387737AC"/>
    <w:rsid w:val="38792759"/>
    <w:rsid w:val="38FE7A29"/>
    <w:rsid w:val="3A3B099E"/>
    <w:rsid w:val="3A465B2C"/>
    <w:rsid w:val="3A7E295B"/>
    <w:rsid w:val="3AEA3922"/>
    <w:rsid w:val="3B7F1C4D"/>
    <w:rsid w:val="3CBE02CA"/>
    <w:rsid w:val="3D3659E4"/>
    <w:rsid w:val="3E067AAC"/>
    <w:rsid w:val="3ED100BA"/>
    <w:rsid w:val="3F3C12AC"/>
    <w:rsid w:val="405A435B"/>
    <w:rsid w:val="4062739F"/>
    <w:rsid w:val="406E1939"/>
    <w:rsid w:val="41004C87"/>
    <w:rsid w:val="41326E0A"/>
    <w:rsid w:val="413558FA"/>
    <w:rsid w:val="418036D2"/>
    <w:rsid w:val="4185518C"/>
    <w:rsid w:val="433504EC"/>
    <w:rsid w:val="4463411B"/>
    <w:rsid w:val="45BB7A4E"/>
    <w:rsid w:val="46333408"/>
    <w:rsid w:val="46386C71"/>
    <w:rsid w:val="4678706D"/>
    <w:rsid w:val="468167D5"/>
    <w:rsid w:val="46E12E64"/>
    <w:rsid w:val="478634D1"/>
    <w:rsid w:val="480E54FB"/>
    <w:rsid w:val="49647041"/>
    <w:rsid w:val="49AA1C33"/>
    <w:rsid w:val="4A0F5F3A"/>
    <w:rsid w:val="4A0F7CE8"/>
    <w:rsid w:val="4B417D9C"/>
    <w:rsid w:val="4B517E8D"/>
    <w:rsid w:val="4C147838"/>
    <w:rsid w:val="4EFA0F67"/>
    <w:rsid w:val="50470829"/>
    <w:rsid w:val="50C01D3C"/>
    <w:rsid w:val="5195630B"/>
    <w:rsid w:val="51F429D5"/>
    <w:rsid w:val="52CA50F4"/>
    <w:rsid w:val="52F65EE9"/>
    <w:rsid w:val="5314011E"/>
    <w:rsid w:val="53F35F85"/>
    <w:rsid w:val="53FA7313"/>
    <w:rsid w:val="5462765B"/>
    <w:rsid w:val="55A440CC"/>
    <w:rsid w:val="55B41744"/>
    <w:rsid w:val="560378AC"/>
    <w:rsid w:val="56424F6E"/>
    <w:rsid w:val="5697709C"/>
    <w:rsid w:val="56CD0340"/>
    <w:rsid w:val="56F52918"/>
    <w:rsid w:val="574014E1"/>
    <w:rsid w:val="586A5459"/>
    <w:rsid w:val="58BC54DF"/>
    <w:rsid w:val="592851C9"/>
    <w:rsid w:val="59737869"/>
    <w:rsid w:val="59772C2E"/>
    <w:rsid w:val="5A1E1882"/>
    <w:rsid w:val="5AAB366F"/>
    <w:rsid w:val="5ABA77FD"/>
    <w:rsid w:val="5AD5646E"/>
    <w:rsid w:val="5B5B4636"/>
    <w:rsid w:val="5B833462"/>
    <w:rsid w:val="5BE47E6C"/>
    <w:rsid w:val="5D0E3E30"/>
    <w:rsid w:val="5D3D7371"/>
    <w:rsid w:val="5E070FAB"/>
    <w:rsid w:val="5EED7223"/>
    <w:rsid w:val="5F101225"/>
    <w:rsid w:val="602120CC"/>
    <w:rsid w:val="60AF1486"/>
    <w:rsid w:val="60C413D5"/>
    <w:rsid w:val="617D7488"/>
    <w:rsid w:val="61AD1BA1"/>
    <w:rsid w:val="61E3588B"/>
    <w:rsid w:val="62312A9A"/>
    <w:rsid w:val="62A20EC5"/>
    <w:rsid w:val="634C3904"/>
    <w:rsid w:val="635C60C8"/>
    <w:rsid w:val="64260398"/>
    <w:rsid w:val="64283A29"/>
    <w:rsid w:val="644665A5"/>
    <w:rsid w:val="6458354A"/>
    <w:rsid w:val="64F63B27"/>
    <w:rsid w:val="6509385A"/>
    <w:rsid w:val="651B533C"/>
    <w:rsid w:val="65C01768"/>
    <w:rsid w:val="65D2714A"/>
    <w:rsid w:val="65DA51F7"/>
    <w:rsid w:val="65DF4286"/>
    <w:rsid w:val="665F60E2"/>
    <w:rsid w:val="66972998"/>
    <w:rsid w:val="66A15D14"/>
    <w:rsid w:val="66DC1A68"/>
    <w:rsid w:val="671D35ED"/>
    <w:rsid w:val="67256946"/>
    <w:rsid w:val="688651C2"/>
    <w:rsid w:val="68C93FA5"/>
    <w:rsid w:val="68EA554F"/>
    <w:rsid w:val="68EF0698"/>
    <w:rsid w:val="69227DF6"/>
    <w:rsid w:val="69A27DD9"/>
    <w:rsid w:val="69AE2C22"/>
    <w:rsid w:val="69EA0441"/>
    <w:rsid w:val="6A771266"/>
    <w:rsid w:val="6B560E7C"/>
    <w:rsid w:val="6B5E41D4"/>
    <w:rsid w:val="6B7D2CFA"/>
    <w:rsid w:val="6C111246"/>
    <w:rsid w:val="6E184B0E"/>
    <w:rsid w:val="6F6F69B0"/>
    <w:rsid w:val="6FB22D40"/>
    <w:rsid w:val="6FFF1ECF"/>
    <w:rsid w:val="704E4817"/>
    <w:rsid w:val="70677A6B"/>
    <w:rsid w:val="718C12FA"/>
    <w:rsid w:val="71905C4D"/>
    <w:rsid w:val="71A14E1B"/>
    <w:rsid w:val="71EA0570"/>
    <w:rsid w:val="726227FC"/>
    <w:rsid w:val="72872262"/>
    <w:rsid w:val="7375655F"/>
    <w:rsid w:val="73BD5740"/>
    <w:rsid w:val="741A5E22"/>
    <w:rsid w:val="74367A9C"/>
    <w:rsid w:val="75B227B2"/>
    <w:rsid w:val="76644024"/>
    <w:rsid w:val="77521CC4"/>
    <w:rsid w:val="77C11D73"/>
    <w:rsid w:val="77ED03DE"/>
    <w:rsid w:val="78835424"/>
    <w:rsid w:val="78EB142B"/>
    <w:rsid w:val="792C03C2"/>
    <w:rsid w:val="798474FC"/>
    <w:rsid w:val="799E680F"/>
    <w:rsid w:val="7B03623F"/>
    <w:rsid w:val="7BAB16E3"/>
    <w:rsid w:val="7C7750F6"/>
    <w:rsid w:val="7CC33644"/>
    <w:rsid w:val="7CCF6CE0"/>
    <w:rsid w:val="7D3F69E9"/>
    <w:rsid w:val="7D421B45"/>
    <w:rsid w:val="7D543AB7"/>
    <w:rsid w:val="7D6A4C5A"/>
    <w:rsid w:val="7D8E0738"/>
    <w:rsid w:val="7DB71B91"/>
    <w:rsid w:val="7E6222B5"/>
    <w:rsid w:val="7E867872"/>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left"/>
    </w:pPr>
    <w:rPr>
      <w:rFonts w:eastAsia="宋体" w:asciiTheme="minorAscii" w:hAnsiTheme="minorAscii" w:cstheme="minorBidi"/>
      <w:kern w:val="2"/>
      <w:sz w:val="24"/>
      <w:szCs w:val="22"/>
      <w:lang w:val="en-US" w:eastAsia="zh-CN" w:bidi="ar-SA"/>
    </w:rPr>
  </w:style>
  <w:style w:type="paragraph" w:styleId="2">
    <w:name w:val="heading 1"/>
    <w:basedOn w:val="1"/>
    <w:next w:val="1"/>
    <w:qFormat/>
    <w:uiPriority w:val="0"/>
    <w:pPr>
      <w:keepNext w:val="0"/>
      <w:keepLines w:val="0"/>
      <w:numPr>
        <w:ilvl w:val="0"/>
        <w:numId w:val="0"/>
      </w:numPr>
      <w:pBdr>
        <w:top w:val="none" w:color="auto" w:sz="0" w:space="1"/>
        <w:left w:val="none" w:color="auto" w:sz="0" w:space="4"/>
        <w:bottom w:val="none" w:color="auto" w:sz="0" w:space="1"/>
        <w:right w:val="none" w:color="auto" w:sz="0" w:space="4"/>
      </w:pBdr>
      <w:spacing w:beforeLines="0" w:beforeAutospacing="0" w:afterLines="0" w:afterAutospacing="0" w:line="560" w:lineRule="exact"/>
      <w:jc w:val="center"/>
      <w:outlineLvl w:val="0"/>
    </w:pPr>
    <w:rPr>
      <w:b/>
      <w:kern w:val="44"/>
      <w:sz w:val="32"/>
    </w:rPr>
  </w:style>
  <w:style w:type="paragraph" w:styleId="3">
    <w:name w:val="heading 2"/>
    <w:basedOn w:val="1"/>
    <w:next w:val="1"/>
    <w:qFormat/>
    <w:uiPriority w:val="0"/>
    <w:pPr>
      <w:keepNext w:val="0"/>
      <w:keepLines w:val="0"/>
      <w:spacing w:before="260" w:after="260" w:line="240" w:lineRule="auto"/>
      <w:jc w:val="center"/>
      <w:outlineLvl w:val="1"/>
    </w:pPr>
    <w:rPr>
      <w:rFonts w:ascii="Arial" w:hAnsi="Arial" w:eastAsia="宋体"/>
      <w:b/>
      <w:bCs/>
      <w:sz w:val="32"/>
      <w:szCs w:val="32"/>
    </w:rPr>
  </w:style>
  <w:style w:type="paragraph" w:styleId="4">
    <w:name w:val="heading 3"/>
    <w:basedOn w:val="1"/>
    <w:next w:val="1"/>
    <w:qFormat/>
    <w:uiPriority w:val="0"/>
    <w:pPr>
      <w:keepNext w:val="0"/>
      <w:keepLines w:val="0"/>
      <w:autoSpaceDE w:val="0"/>
      <w:autoSpaceDN w:val="0"/>
      <w:adjustRightInd w:val="0"/>
      <w:spacing w:before="360" w:after="120"/>
      <w:jc w:val="left"/>
      <w:outlineLvl w:val="2"/>
    </w:pPr>
    <w:rPr>
      <w:rFonts w:ascii="宋体" w:hAnsi="宋体"/>
      <w:b/>
      <w:kern w:val="0"/>
      <w:szCs w:val="20"/>
      <w:u w:val="single"/>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qFormat/>
    <w:uiPriority w:val="9"/>
    <w:pPr>
      <w:keepNext/>
      <w:keepLines/>
      <w:spacing w:before="240" w:after="64" w:line="320" w:lineRule="auto"/>
      <w:outlineLvl w:val="5"/>
    </w:pPr>
    <w:rPr>
      <w:rFonts w:ascii="Cambria" w:hAnsi="Cambria"/>
      <w:b/>
      <w:bCs/>
      <w:sz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7">
    <w:name w:val="Normal Indent"/>
    <w:basedOn w:val="1"/>
    <w:next w:val="1"/>
    <w:qFormat/>
    <w:uiPriority w:val="0"/>
    <w:pPr>
      <w:ind w:firstLine="420"/>
    </w:pPr>
    <w:rPr>
      <w:kern w:val="0"/>
      <w:sz w:val="20"/>
    </w:rPr>
  </w:style>
  <w:style w:type="paragraph" w:styleId="8">
    <w:name w:val="Body Text"/>
    <w:basedOn w:val="1"/>
    <w:next w:val="1"/>
    <w:qFormat/>
    <w:uiPriority w:val="1"/>
    <w:rPr>
      <w:rFonts w:ascii="宋体" w:hAnsi="宋体" w:eastAsia="宋体" w:cs="宋体"/>
      <w:sz w:val="28"/>
      <w:szCs w:val="28"/>
      <w:lang w:val="zh-CN" w:bidi="zh-CN"/>
    </w:rPr>
  </w:style>
  <w:style w:type="paragraph" w:styleId="9">
    <w:name w:val="Body Text Indent"/>
    <w:basedOn w:val="1"/>
    <w:next w:val="10"/>
    <w:qFormat/>
    <w:uiPriority w:val="0"/>
    <w:pPr>
      <w:spacing w:line="480" w:lineRule="exact"/>
      <w:ind w:left="180" w:firstLine="658"/>
      <w:jc w:val="left"/>
    </w:pPr>
    <w:rPr>
      <w:rFonts w:ascii="宋体" w:hAnsi="宋体" w:eastAsia="宋体" w:cs="宋体"/>
      <w:color w:val="000000"/>
      <w:kern w:val="0"/>
      <w:sz w:val="24"/>
      <w:lang w:eastAsia="en-US"/>
    </w:rPr>
  </w:style>
  <w:style w:type="paragraph" w:styleId="10">
    <w:name w:val="Body Text First Indent 2"/>
    <w:basedOn w:val="9"/>
    <w:next w:val="1"/>
    <w:qFormat/>
    <w:uiPriority w:val="0"/>
    <w:pPr>
      <w:tabs>
        <w:tab w:val="left" w:pos="567"/>
      </w:tabs>
      <w:spacing w:after="120"/>
      <w:ind w:left="200" w:leftChars="200" w:firstLine="420" w:firstLineChars="200"/>
    </w:pPr>
    <w:rPr>
      <w:rFonts w:ascii="Times New Roman"/>
    </w:rPr>
  </w:style>
  <w:style w:type="paragraph" w:styleId="11">
    <w:name w:val="Plain Text"/>
    <w:basedOn w:val="1"/>
    <w:qFormat/>
    <w:uiPriority w:val="0"/>
    <w:rPr>
      <w:rFonts w:ascii="宋体" w:hAnsi="Courier New"/>
      <w:szCs w:val="20"/>
    </w:rPr>
  </w:style>
  <w:style w:type="paragraph" w:styleId="12">
    <w:name w:val="Date"/>
    <w:basedOn w:val="1"/>
    <w:next w:val="1"/>
    <w:qFormat/>
    <w:uiPriority w:val="0"/>
    <w:pPr>
      <w:ind w:left="100" w:leftChars="2500"/>
    </w:pPr>
  </w:style>
  <w:style w:type="paragraph" w:styleId="13">
    <w:name w:val="Body Text Indent 2"/>
    <w:basedOn w:val="1"/>
    <w:qFormat/>
    <w:uiPriority w:val="0"/>
    <w:pPr>
      <w:ind w:left="905" w:hanging="905" w:hangingChars="300"/>
    </w:pPr>
    <w:rPr>
      <w:sz w:val="32"/>
    </w:rPr>
  </w:style>
  <w:style w:type="paragraph" w:styleId="14">
    <w:name w:val="footer"/>
    <w:basedOn w:val="1"/>
    <w:unhideWhenUsed/>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7"/>
    <w:next w:val="1"/>
    <w:qFormat/>
    <w:uiPriority w:val="0"/>
    <w:pPr>
      <w:spacing w:before="120" w:after="120"/>
    </w:pPr>
    <w:rPr>
      <w:rFonts w:eastAsia="宋体"/>
      <w:bCs/>
      <w:caps/>
      <w:sz w:val="30"/>
      <w:szCs w:val="30"/>
    </w:rPr>
  </w:style>
  <w:style w:type="paragraph" w:styleId="17">
    <w:name w:val="index 1"/>
    <w:basedOn w:val="1"/>
    <w:next w:val="1"/>
    <w:qFormat/>
    <w:uiPriority w:val="0"/>
    <w:rPr>
      <w:rFonts w:eastAsia="仿宋_GB2312"/>
      <w:b/>
      <w:sz w:val="24"/>
    </w:rPr>
  </w:style>
  <w:style w:type="paragraph" w:styleId="18">
    <w:name w:val="Body Text 2"/>
    <w:basedOn w:val="1"/>
    <w:next w:val="11"/>
    <w:qFormat/>
    <w:uiPriority w:val="0"/>
    <w:pPr>
      <w:adjustRightInd w:val="0"/>
      <w:snapToGrid w:val="0"/>
      <w:spacing w:line="480" w:lineRule="atLeast"/>
    </w:pPr>
    <w:rPr>
      <w:rFonts w:hint="eastAsia" w:ascii="宋体" w:hAnsi="宋体"/>
      <w:sz w:val="28"/>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21">
    <w:name w:val="Table Grid"/>
    <w:basedOn w:val="20"/>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22"/>
    <w:rPr>
      <w:b/>
    </w:rPr>
  </w:style>
  <w:style w:type="character" w:styleId="24">
    <w:name w:val="page number"/>
    <w:qFormat/>
    <w:uiPriority w:val="0"/>
  </w:style>
  <w:style w:type="paragraph" w:customStyle="1" w:styleId="25">
    <w:name w:val="_Style 7"/>
    <w:basedOn w:val="1"/>
    <w:next w:val="1"/>
    <w:qFormat/>
    <w:uiPriority w:val="0"/>
    <w:pPr>
      <w:pBdr>
        <w:bottom w:val="single" w:color="auto" w:sz="6" w:space="1"/>
      </w:pBdr>
      <w:jc w:val="center"/>
    </w:pPr>
    <w:rPr>
      <w:rFonts w:ascii="Arial"/>
      <w:vanish/>
      <w:sz w:val="16"/>
    </w:rPr>
  </w:style>
  <w:style w:type="paragraph" w:customStyle="1" w:styleId="26">
    <w:name w:val="正文_0"/>
    <w:next w:val="27"/>
    <w:qFormat/>
    <w:uiPriority w:val="0"/>
    <w:pPr>
      <w:widowControl w:val="0"/>
      <w:jc w:val="both"/>
    </w:pPr>
    <w:rPr>
      <w:rFonts w:ascii="Times New Roman" w:hAnsi="Times New Roman" w:eastAsia="宋体" w:cs="Times New Roman"/>
      <w:kern w:val="2"/>
      <w:sz w:val="28"/>
      <w:szCs w:val="28"/>
      <w:lang w:val="en-US" w:eastAsia="zh-CN" w:bidi="ar-SA"/>
    </w:rPr>
  </w:style>
  <w:style w:type="paragraph" w:customStyle="1" w:styleId="27">
    <w:name w:val="正文首行缩进1"/>
    <w:basedOn w:val="28"/>
    <w:qFormat/>
    <w:uiPriority w:val="0"/>
    <w:pPr>
      <w:tabs>
        <w:tab w:val="left" w:pos="567"/>
      </w:tabs>
      <w:spacing w:after="100" w:afterAutospacing="1" w:line="240" w:lineRule="atLeast"/>
      <w:ind w:firstLine="420" w:firstLineChars="100"/>
    </w:pPr>
  </w:style>
  <w:style w:type="paragraph" w:customStyle="1" w:styleId="28">
    <w:name w:val="正文文本_0"/>
    <w:basedOn w:val="29"/>
    <w:next w:val="30"/>
    <w:qFormat/>
    <w:uiPriority w:val="0"/>
    <w:pPr>
      <w:tabs>
        <w:tab w:val="left" w:pos="567"/>
      </w:tabs>
      <w:spacing w:before="120" w:line="22" w:lineRule="atLeast"/>
    </w:pPr>
    <w:rPr>
      <w:rFonts w:ascii="宋体" w:hAnsi="宋体"/>
      <w:sz w:val="24"/>
    </w:rPr>
  </w:style>
  <w:style w:type="paragraph" w:customStyle="1" w:styleId="29">
    <w:name w:val="正文_1_0"/>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一级条标题"/>
    <w:basedOn w:val="31"/>
    <w:next w:val="33"/>
    <w:qFormat/>
    <w:uiPriority w:val="0"/>
    <w:pPr>
      <w:spacing w:line="240" w:lineRule="auto"/>
      <w:ind w:left="420"/>
      <w:outlineLvl w:val="2"/>
    </w:pPr>
  </w:style>
  <w:style w:type="paragraph" w:customStyle="1" w:styleId="31">
    <w:name w:val="章标题"/>
    <w:next w:val="32"/>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32">
    <w:name w:val="正文_0_1"/>
    <w:next w:val="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段"/>
    <w:next w:val="32"/>
    <w:qFormat/>
    <w:uiPriority w:val="0"/>
    <w:pPr>
      <w:autoSpaceDE w:val="0"/>
      <w:autoSpaceDN w:val="0"/>
      <w:adjustRightInd w:val="0"/>
      <w:snapToGrid w:val="0"/>
      <w:spacing w:line="360" w:lineRule="auto"/>
      <w:ind w:firstLine="200" w:firstLineChars="200"/>
      <w:jc w:val="both"/>
    </w:pPr>
    <w:rPr>
      <w:rFonts w:ascii="宋体" w:hAnsi="Calibri" w:eastAsia="宋体" w:cs="黑体"/>
      <w:sz w:val="24"/>
      <w:szCs w:val="22"/>
      <w:lang w:val="en-US" w:eastAsia="zh-CN" w:bidi="ar-SA"/>
    </w:rPr>
  </w:style>
  <w:style w:type="paragraph" w:customStyle="1" w:styleId="34">
    <w:name w:val="正文首行缩进 21"/>
    <w:basedOn w:val="26"/>
    <w:next w:val="26"/>
    <w:qFormat/>
    <w:uiPriority w:val="0"/>
    <w:pPr>
      <w:spacing w:before="100" w:beforeAutospacing="1" w:after="120"/>
      <w:ind w:left="420" w:leftChars="200" w:firstLine="420" w:firstLineChars="200"/>
    </w:pPr>
    <w:rPr>
      <w:rFonts w:ascii="宋体" w:hAnsi="宋体" w:eastAsia="仿宋_GB2312"/>
    </w:rPr>
  </w:style>
  <w:style w:type="character" w:customStyle="1" w:styleId="35">
    <w:name w:val="10"/>
    <w:basedOn w:val="22"/>
    <w:qFormat/>
    <w:uiPriority w:val="0"/>
    <w:rPr>
      <w:rFonts w:hint="default" w:ascii="Times New Roman" w:hAnsi="Times New Roman" w:cs="Times New Roman"/>
    </w:rPr>
  </w:style>
  <w:style w:type="paragraph" w:customStyle="1" w:styleId="36">
    <w:name w:val="列表段落1"/>
    <w:basedOn w:val="1"/>
    <w:qFormat/>
    <w:uiPriority w:val="34"/>
    <w:pPr>
      <w:ind w:firstLine="420" w:firstLineChars="200"/>
    </w:pPr>
    <w:rPr>
      <w:rFonts w:ascii="Calibri" w:hAnsi="Calibri"/>
      <w:szCs w:val="22"/>
    </w:rPr>
  </w:style>
  <w:style w:type="paragraph" w:customStyle="1" w:styleId="37">
    <w:name w:val="Table Paragraph_0"/>
    <w:basedOn w:val="38"/>
    <w:qFormat/>
    <w:uiPriority w:val="1"/>
  </w:style>
  <w:style w:type="paragraph" w:customStyle="1" w:styleId="38">
    <w:name w:val="Normal_5_0_0"/>
    <w:next w:val="39"/>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39">
    <w:name w:val="Heading 4_1"/>
    <w:basedOn w:val="38"/>
    <w:next w:val="38"/>
    <w:qFormat/>
    <w:uiPriority w:val="0"/>
    <w:pPr>
      <w:keepNext/>
      <w:keepLines/>
      <w:spacing w:before="280" w:after="290" w:line="376" w:lineRule="auto"/>
      <w:outlineLvl w:val="3"/>
    </w:pPr>
    <w:rPr>
      <w:rFonts w:ascii="Arial" w:hAnsi="Arial" w:eastAsia="黑体"/>
      <w:b/>
      <w:bCs/>
      <w:szCs w:val="28"/>
    </w:rPr>
  </w:style>
  <w:style w:type="paragraph" w:customStyle="1" w:styleId="40">
    <w:name w:val="Body Text_0_1"/>
    <w:basedOn w:val="41"/>
    <w:next w:val="41"/>
    <w:qFormat/>
    <w:uiPriority w:val="0"/>
    <w:pPr>
      <w:tabs>
        <w:tab w:val="left" w:pos="567"/>
      </w:tabs>
      <w:spacing w:before="120" w:line="22" w:lineRule="atLeast"/>
    </w:pPr>
    <w:rPr>
      <w:rFonts w:ascii="宋体" w:hAnsi="宋体"/>
      <w:sz w:val="24"/>
    </w:rPr>
  </w:style>
  <w:style w:type="paragraph" w:customStyle="1" w:styleId="41">
    <w:name w:val="Normal_8"/>
    <w:next w:val="42"/>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2">
    <w:name w:val="Heading 4_2"/>
    <w:basedOn w:val="41"/>
    <w:next w:val="43"/>
    <w:qFormat/>
    <w:uiPriority w:val="0"/>
    <w:pPr>
      <w:keepNext/>
      <w:keepLines/>
      <w:spacing w:before="280" w:after="290" w:line="376" w:lineRule="auto"/>
      <w:outlineLvl w:val="3"/>
    </w:pPr>
    <w:rPr>
      <w:rFonts w:ascii="Arial" w:hAnsi="Arial" w:eastAsia="黑体"/>
      <w:b/>
      <w:bCs/>
      <w:szCs w:val="28"/>
    </w:rPr>
  </w:style>
  <w:style w:type="paragraph" w:customStyle="1" w:styleId="43">
    <w:name w:val="Normal_8_0"/>
    <w:next w:val="42"/>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4">
    <w:name w:val="Normal_10_0"/>
    <w:next w:val="45"/>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5">
    <w:name w:val="Heading 4_3_0"/>
    <w:basedOn w:val="44"/>
    <w:next w:val="44"/>
    <w:qFormat/>
    <w:uiPriority w:val="0"/>
    <w:pPr>
      <w:keepNext/>
      <w:keepLines/>
      <w:spacing w:before="280" w:after="290" w:line="376" w:lineRule="auto"/>
      <w:outlineLvl w:val="3"/>
    </w:pPr>
    <w:rPr>
      <w:rFonts w:ascii="Arial" w:hAnsi="Arial" w:eastAsia="黑体"/>
      <w:b/>
      <w:bCs/>
      <w:szCs w:val="28"/>
    </w:rPr>
  </w:style>
  <w:style w:type="paragraph" w:customStyle="1" w:styleId="46">
    <w:name w:val="Body Text_1"/>
    <w:basedOn w:val="44"/>
    <w:next w:val="44"/>
    <w:qFormat/>
    <w:uiPriority w:val="0"/>
    <w:pPr>
      <w:tabs>
        <w:tab w:val="left" w:pos="567"/>
      </w:tabs>
      <w:spacing w:before="120" w:line="22" w:lineRule="atLeast"/>
    </w:pPr>
    <w:rPr>
      <w:rFonts w:ascii="宋体" w:hAnsi="宋体"/>
      <w:sz w:val="24"/>
    </w:rPr>
  </w:style>
  <w:style w:type="paragraph" w:customStyle="1" w:styleId="47">
    <w:name w:val="Table Paragraph_1_0"/>
    <w:basedOn w:val="44"/>
    <w:qFormat/>
    <w:uiPriority w:val="1"/>
    <w:rPr>
      <w:rFonts w:ascii="仿宋" w:hAnsi="仿宋" w:eastAsia="仿宋" w:cs="仿宋"/>
      <w:lang w:val="zh-CN" w:bidi="zh-CN"/>
    </w:rPr>
  </w:style>
  <w:style w:type="paragraph" w:customStyle="1" w:styleId="48">
    <w:name w:val="Normal_13"/>
    <w:next w:val="49"/>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9">
    <w:name w:val="Heading 4_5"/>
    <w:basedOn w:val="48"/>
    <w:next w:val="48"/>
    <w:qFormat/>
    <w:uiPriority w:val="0"/>
    <w:pPr>
      <w:keepNext/>
      <w:keepLines/>
      <w:spacing w:before="280" w:after="290" w:line="376" w:lineRule="auto"/>
      <w:outlineLvl w:val="3"/>
    </w:pPr>
    <w:rPr>
      <w:rFonts w:ascii="Arial" w:hAnsi="Arial" w:eastAsia="黑体"/>
      <w:b/>
      <w:bCs/>
      <w:szCs w:val="28"/>
    </w:rPr>
  </w:style>
  <w:style w:type="paragraph" w:customStyle="1" w:styleId="50">
    <w:name w:val="正文文本1"/>
    <w:basedOn w:val="48"/>
    <w:next w:val="48"/>
    <w:qFormat/>
    <w:uiPriority w:val="0"/>
    <w:pPr>
      <w:tabs>
        <w:tab w:val="left" w:pos="567"/>
      </w:tabs>
      <w:spacing w:before="120" w:line="22" w:lineRule="atLeast"/>
    </w:pPr>
    <w:rPr>
      <w:rFonts w:ascii="宋体" w:hAnsi="宋体"/>
      <w:sz w:val="24"/>
    </w:rPr>
  </w:style>
  <w:style w:type="paragraph" w:customStyle="1" w:styleId="51">
    <w:name w:val="Normal Indent_2"/>
    <w:basedOn w:val="48"/>
    <w:qFormat/>
    <w:uiPriority w:val="0"/>
    <w:pPr>
      <w:ind w:firstLine="420"/>
    </w:pPr>
    <w:rPr>
      <w:kern w:val="0"/>
      <w:sz w:val="20"/>
    </w:rPr>
  </w:style>
  <w:style w:type="paragraph" w:customStyle="1" w:styleId="52">
    <w:name w:val="正文文本首行缩进 21"/>
    <w:basedOn w:val="53"/>
    <w:next w:val="48"/>
    <w:qFormat/>
    <w:uiPriority w:val="0"/>
    <w:pPr>
      <w:tabs>
        <w:tab w:val="left" w:pos="567"/>
      </w:tabs>
      <w:spacing w:after="120"/>
      <w:ind w:left="420" w:leftChars="200" w:firstLine="420" w:firstLineChars="200"/>
    </w:pPr>
    <w:rPr>
      <w:sz w:val="21"/>
    </w:rPr>
  </w:style>
  <w:style w:type="paragraph" w:customStyle="1" w:styleId="53">
    <w:name w:val="正文文本缩进1"/>
    <w:basedOn w:val="48"/>
    <w:next w:val="48"/>
    <w:qFormat/>
    <w:uiPriority w:val="0"/>
    <w:pPr>
      <w:ind w:firstLine="645"/>
    </w:pPr>
    <w:rPr>
      <w:rFonts w:ascii="Arial" w:hAnsi="Arial" w:eastAsia="仿宋_GB2312"/>
    </w:rPr>
  </w:style>
  <w:style w:type="paragraph" w:customStyle="1" w:styleId="54">
    <w:name w:val="Normal_13_0_1"/>
    <w:next w:val="55"/>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55">
    <w:name w:val="Heading 4_5_0_0"/>
    <w:basedOn w:val="54"/>
    <w:next w:val="54"/>
    <w:qFormat/>
    <w:uiPriority w:val="0"/>
    <w:pPr>
      <w:keepNext/>
      <w:keepLines/>
      <w:spacing w:before="280" w:beforeLines="0" w:after="290" w:afterLines="0" w:line="376" w:lineRule="auto"/>
      <w:outlineLvl w:val="3"/>
    </w:pPr>
    <w:rPr>
      <w:rFonts w:ascii="Arial" w:hAnsi="Arial" w:eastAsia="黑体"/>
      <w:b/>
      <w:bCs/>
      <w:sz w:val="28"/>
      <w:szCs w:val="28"/>
    </w:rPr>
  </w:style>
  <w:style w:type="paragraph" w:customStyle="1" w:styleId="5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16434</Words>
  <Characters>17346</Characters>
  <Lines>0</Lines>
  <Paragraphs>0</Paragraphs>
  <TotalTime>45</TotalTime>
  <ScaleCrop>false</ScaleCrop>
  <LinksUpToDate>false</LinksUpToDate>
  <CharactersWithSpaces>18939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2026-09-17T09:15:00Z</dcterms:created>
  <dc:creator>Administrator</dc:creator>
  <cp:lastModifiedBy>孙蓓</cp:lastModifiedBy>
  <cp:lastPrinted>2026-09-28T12:33:00Z</cp:lastPrinted>
  <dcterms:modified xsi:type="dcterms:W3CDTF">2026-09-28T13:41:09Z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eyJoZGlkIjoiNjE0ODExMmVlODk0NmVjM2UyYWJiZmNlMzI2NTFiYzciLCJ1c2VySWQiOiI1NzE0MDU5NjAifQ==</vt:lpwstr>
  </property>
  <property fmtid="{D5CDD505-2E9C-101B-9397-08002B2CF9AE}" pid="4" name="ICV">
    <vt:lpwstr>673E27AAD6244EDABE0364D21F87C6BE_13</vt:lpwstr>
  </property>
</Properties>
</file>